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8082"/>
      </w:tblGrid>
      <w:tr w:rsidR="00082E1A" w14:paraId="599B19CC" w14:textId="77777777">
        <w:trPr>
          <w:trHeight w:val="1836"/>
        </w:trPr>
        <w:tc>
          <w:tcPr>
            <w:tcW w:w="0" w:type="auto"/>
            <w:tcBorders>
              <w:top w:val="nil"/>
              <w:left w:val="nil"/>
              <w:bottom w:val="nil"/>
              <w:right w:val="nil"/>
            </w:tcBorders>
            <w:vAlign w:val="center"/>
          </w:tcPr>
          <w:p w14:paraId="51F5E543" w14:textId="2D6D5541" w:rsidR="00082E1A" w:rsidRDefault="00D20950" w:rsidP="00731F8F">
            <w:pPr>
              <w:rPr>
                <w:rFonts w:ascii="Arial" w:hAnsi="Arial" w:cs="Arial"/>
              </w:rPr>
            </w:pPr>
            <w:r>
              <w:rPr>
                <w:rFonts w:ascii="Arial" w:hAnsi="Arial" w:cs="Arial"/>
                <w:noProof/>
              </w:rPr>
              <w:drawing>
                <wp:inline distT="0" distB="0" distL="0" distR="0" wp14:anchorId="263B826F" wp14:editId="6F5BBCF7">
                  <wp:extent cx="914400" cy="1310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310640"/>
                          </a:xfrm>
                          <a:prstGeom prst="rect">
                            <a:avLst/>
                          </a:prstGeom>
                          <a:noFill/>
                          <a:ln>
                            <a:noFill/>
                          </a:ln>
                        </pic:spPr>
                      </pic:pic>
                    </a:graphicData>
                  </a:graphic>
                </wp:inline>
              </w:drawing>
            </w:r>
          </w:p>
          <w:p w14:paraId="61692343" w14:textId="77777777" w:rsidR="00082E1A" w:rsidRDefault="00082E1A" w:rsidP="00731F8F">
            <w:pPr>
              <w:rPr>
                <w:rFonts w:ascii="Arial" w:hAnsi="Arial" w:cs="Arial"/>
                <w:sz w:val="20"/>
              </w:rPr>
            </w:pPr>
          </w:p>
        </w:tc>
        <w:tc>
          <w:tcPr>
            <w:tcW w:w="8316" w:type="dxa"/>
            <w:tcBorders>
              <w:top w:val="nil"/>
              <w:left w:val="nil"/>
              <w:bottom w:val="nil"/>
              <w:right w:val="nil"/>
            </w:tcBorders>
          </w:tcPr>
          <w:p w14:paraId="197ABF12" w14:textId="77777777" w:rsidR="00082E1A" w:rsidRPr="00F0708E" w:rsidRDefault="00082E1A" w:rsidP="00731F8F">
            <w:pPr>
              <w:jc w:val="right"/>
              <w:rPr>
                <w:rFonts w:ascii="Calibri" w:hAnsi="Calibri" w:cs="Arial"/>
                <w:sz w:val="36"/>
                <w:szCs w:val="36"/>
              </w:rPr>
            </w:pPr>
            <w:r w:rsidRPr="00F0708E">
              <w:rPr>
                <w:rFonts w:ascii="Calibri" w:hAnsi="Calibri" w:cs="Arial"/>
                <w:sz w:val="36"/>
                <w:szCs w:val="36"/>
              </w:rPr>
              <w:t>Forest Park Neighborhood Association</w:t>
            </w:r>
          </w:p>
          <w:p w14:paraId="1500E770" w14:textId="77777777" w:rsidR="00082E1A" w:rsidRPr="00630E80" w:rsidRDefault="00082E1A" w:rsidP="00731F8F">
            <w:pPr>
              <w:jc w:val="right"/>
              <w:rPr>
                <w:rFonts w:ascii="Calibri" w:hAnsi="Calibri" w:cs="Arial"/>
                <w:color w:val="000000"/>
                <w:szCs w:val="32"/>
              </w:rPr>
            </w:pPr>
            <w:r w:rsidRPr="00630E80">
              <w:rPr>
                <w:rFonts w:ascii="Calibri" w:hAnsi="Calibri" w:cs="Arial"/>
                <w:color w:val="000000"/>
                <w:szCs w:val="32"/>
              </w:rPr>
              <w:t>C/O Neighbors West Northwest</w:t>
            </w:r>
          </w:p>
          <w:p w14:paraId="5EBB7B9E" w14:textId="59DFFF7B" w:rsidR="00082E1A" w:rsidRPr="00630E80" w:rsidRDefault="007F75AD" w:rsidP="00731F8F">
            <w:pPr>
              <w:jc w:val="right"/>
              <w:rPr>
                <w:rFonts w:ascii="Calibri" w:hAnsi="Calibri" w:cs="Arial"/>
                <w:color w:val="000000"/>
                <w:szCs w:val="32"/>
              </w:rPr>
            </w:pPr>
            <w:r w:rsidRPr="00630E80">
              <w:rPr>
                <w:rFonts w:ascii="Calibri" w:hAnsi="Calibri" w:cs="Arial"/>
                <w:color w:val="000000"/>
                <w:szCs w:val="32"/>
              </w:rPr>
              <w:t>434 NW 6</w:t>
            </w:r>
            <w:r w:rsidRPr="00630E80">
              <w:rPr>
                <w:rFonts w:ascii="Calibri" w:hAnsi="Calibri" w:cs="Arial"/>
                <w:color w:val="000000"/>
                <w:szCs w:val="32"/>
                <w:vertAlign w:val="superscript"/>
              </w:rPr>
              <w:t>th</w:t>
            </w:r>
            <w:r w:rsidRPr="00630E80">
              <w:rPr>
                <w:rFonts w:ascii="Calibri" w:hAnsi="Calibri" w:cs="Arial"/>
                <w:color w:val="000000"/>
                <w:szCs w:val="32"/>
              </w:rPr>
              <w:t xml:space="preserve"> Ave. Suite 202</w:t>
            </w:r>
          </w:p>
          <w:p w14:paraId="5982449F" w14:textId="27523FA7" w:rsidR="00082E1A" w:rsidRPr="00630E80" w:rsidRDefault="00082E1A" w:rsidP="00731F8F">
            <w:pPr>
              <w:jc w:val="right"/>
              <w:rPr>
                <w:rFonts w:ascii="Calibri" w:hAnsi="Calibri" w:cs="Arial"/>
                <w:szCs w:val="32"/>
              </w:rPr>
            </w:pPr>
            <w:r w:rsidRPr="00630E80">
              <w:rPr>
                <w:rFonts w:ascii="Calibri" w:hAnsi="Calibri" w:cs="Arial"/>
                <w:szCs w:val="32"/>
              </w:rPr>
              <w:t>Portland, Oregon 972</w:t>
            </w:r>
            <w:r w:rsidR="007F75AD" w:rsidRPr="00630E80">
              <w:rPr>
                <w:rFonts w:ascii="Calibri" w:hAnsi="Calibri" w:cs="Arial"/>
                <w:szCs w:val="32"/>
              </w:rPr>
              <w:t>09</w:t>
            </w:r>
          </w:p>
          <w:p w14:paraId="758F7B00" w14:textId="77777777" w:rsidR="00082E1A" w:rsidRPr="00630E80" w:rsidRDefault="00082E1A" w:rsidP="00731F8F">
            <w:pPr>
              <w:jc w:val="right"/>
              <w:rPr>
                <w:rFonts w:ascii="Calibri" w:hAnsi="Calibri" w:cs="Arial"/>
                <w:szCs w:val="32"/>
              </w:rPr>
            </w:pPr>
          </w:p>
          <w:p w14:paraId="1C6E96C7" w14:textId="05B48294" w:rsidR="00082E1A" w:rsidRDefault="00573323" w:rsidP="00CE213B">
            <w:pPr>
              <w:jc w:val="right"/>
              <w:rPr>
                <w:rFonts w:ascii="Arial" w:hAnsi="Arial" w:cs="Arial"/>
                <w:sz w:val="20"/>
              </w:rPr>
            </w:pPr>
            <w:r>
              <w:rPr>
                <w:rFonts w:ascii="Calibri" w:hAnsi="Calibri" w:cs="Arial"/>
                <w:szCs w:val="32"/>
              </w:rPr>
              <w:t>Dec</w:t>
            </w:r>
            <w:r w:rsidR="007F75AD" w:rsidRPr="00630E80">
              <w:rPr>
                <w:rFonts w:ascii="Calibri" w:hAnsi="Calibri" w:cs="Arial"/>
                <w:szCs w:val="32"/>
              </w:rPr>
              <w:t xml:space="preserve">ember </w:t>
            </w:r>
            <w:r>
              <w:rPr>
                <w:rFonts w:ascii="Calibri" w:hAnsi="Calibri" w:cs="Arial"/>
                <w:szCs w:val="32"/>
              </w:rPr>
              <w:t>4</w:t>
            </w:r>
            <w:r w:rsidR="007F75AD" w:rsidRPr="00630E80">
              <w:rPr>
                <w:rFonts w:ascii="Calibri" w:hAnsi="Calibri" w:cs="Arial"/>
                <w:szCs w:val="32"/>
              </w:rPr>
              <w:t>, 202</w:t>
            </w:r>
            <w:r w:rsidR="00AB024F" w:rsidRPr="00630E80">
              <w:rPr>
                <w:rFonts w:ascii="Calibri" w:hAnsi="Calibri" w:cs="Arial"/>
                <w:szCs w:val="32"/>
              </w:rPr>
              <w:t>4</w:t>
            </w:r>
          </w:p>
        </w:tc>
      </w:tr>
    </w:tbl>
    <w:p w14:paraId="2E398838" w14:textId="77777777" w:rsidR="00C704EF" w:rsidRPr="00963AF1" w:rsidRDefault="00C704EF">
      <w:pPr>
        <w:autoSpaceDE w:val="0"/>
        <w:autoSpaceDN w:val="0"/>
        <w:adjustRightInd w:val="0"/>
        <w:rPr>
          <w:rFonts w:ascii="Arial" w:hAnsi="Arial"/>
          <w:sz w:val="22"/>
          <w:szCs w:val="22"/>
        </w:rPr>
      </w:pPr>
    </w:p>
    <w:p w14:paraId="644F5661"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Morgan Steele | Land Use Services | Environmental Review &amp; Greenway Review</w:t>
      </w:r>
    </w:p>
    <w:p w14:paraId="52B1BE99"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503.865.6437 | Morgan.Steele@portlandoregon.gov</w:t>
      </w:r>
    </w:p>
    <w:p w14:paraId="07E9DAFD"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Christine Caruso | Land Use Services | Conditional Use Review</w:t>
      </w:r>
    </w:p>
    <w:p w14:paraId="3182C280" w14:textId="77777777" w:rsidR="00F41245" w:rsidRPr="00F41245" w:rsidRDefault="00F41245" w:rsidP="00F41245">
      <w:pPr>
        <w:autoSpaceDE w:val="0"/>
        <w:autoSpaceDN w:val="0"/>
        <w:adjustRightInd w:val="0"/>
        <w:rPr>
          <w:rFonts w:asciiTheme="minorHAnsi" w:hAnsiTheme="minorHAnsi" w:cstheme="minorHAnsi"/>
          <w:szCs w:val="28"/>
        </w:rPr>
      </w:pPr>
      <w:r w:rsidRPr="00F41245">
        <w:rPr>
          <w:rFonts w:asciiTheme="minorHAnsi" w:hAnsiTheme="minorHAnsi" w:cstheme="minorHAnsi"/>
          <w:szCs w:val="28"/>
        </w:rPr>
        <w:t>503.865.6420 | Christine.Caruso@portlandoregon.gov</w:t>
      </w:r>
    </w:p>
    <w:p w14:paraId="4624F29E" w14:textId="4B6B017B" w:rsidR="00494A09" w:rsidRPr="00630E80" w:rsidRDefault="00494A09" w:rsidP="00494A09">
      <w:pPr>
        <w:pStyle w:val="BodyText"/>
        <w:jc w:val="both"/>
        <w:rPr>
          <w:rFonts w:asciiTheme="minorHAnsi" w:hAnsiTheme="minorHAnsi" w:cstheme="minorHAnsi"/>
          <w:sz w:val="24"/>
          <w:szCs w:val="28"/>
        </w:rPr>
      </w:pPr>
    </w:p>
    <w:p w14:paraId="7FB03595" w14:textId="77777777" w:rsidR="00F41245" w:rsidRPr="00F41245" w:rsidRDefault="00F41245" w:rsidP="00F41245">
      <w:pPr>
        <w:autoSpaceDE w:val="0"/>
        <w:autoSpaceDN w:val="0"/>
        <w:adjustRightInd w:val="0"/>
        <w:rPr>
          <w:rFonts w:asciiTheme="minorHAnsi" w:hAnsiTheme="minorHAnsi" w:cstheme="minorHAnsi"/>
          <w:b/>
          <w:bCs/>
          <w:szCs w:val="28"/>
        </w:rPr>
      </w:pPr>
      <w:r w:rsidRPr="00F41245">
        <w:rPr>
          <w:rFonts w:asciiTheme="minorHAnsi" w:hAnsiTheme="minorHAnsi" w:cstheme="minorHAnsi"/>
          <w:b/>
          <w:bCs/>
          <w:szCs w:val="28"/>
        </w:rPr>
        <w:t>REQUEST FOR RESPONSE</w:t>
      </w:r>
    </w:p>
    <w:p w14:paraId="2604946F" w14:textId="77777777" w:rsidR="00F41245" w:rsidRPr="00F41245" w:rsidRDefault="00F41245" w:rsidP="00F41245">
      <w:pPr>
        <w:autoSpaceDE w:val="0"/>
        <w:autoSpaceDN w:val="0"/>
        <w:adjustRightInd w:val="0"/>
        <w:rPr>
          <w:rFonts w:asciiTheme="minorHAnsi" w:hAnsiTheme="minorHAnsi" w:cstheme="minorHAnsi"/>
          <w:b/>
          <w:bCs/>
          <w:szCs w:val="28"/>
        </w:rPr>
      </w:pPr>
      <w:r w:rsidRPr="00F41245">
        <w:rPr>
          <w:rFonts w:asciiTheme="minorHAnsi" w:hAnsiTheme="minorHAnsi" w:cstheme="minorHAnsi"/>
          <w:b/>
          <w:bCs/>
          <w:szCs w:val="28"/>
        </w:rPr>
        <w:t>Case File: LU 24-041109 CU EN GW</w:t>
      </w:r>
    </w:p>
    <w:p w14:paraId="752AD5B7" w14:textId="18BF312E" w:rsidR="00F41245" w:rsidRDefault="00F41245" w:rsidP="00F41245">
      <w:pPr>
        <w:autoSpaceDE w:val="0"/>
        <w:autoSpaceDN w:val="0"/>
        <w:adjustRightInd w:val="0"/>
        <w:rPr>
          <w:rFonts w:asciiTheme="minorHAnsi" w:hAnsiTheme="minorHAnsi" w:cstheme="minorHAnsi"/>
          <w:szCs w:val="28"/>
        </w:rPr>
      </w:pPr>
      <w:proofErr w:type="gramStart"/>
      <w:r w:rsidRPr="00F41245">
        <w:rPr>
          <w:rFonts w:asciiTheme="minorHAnsi" w:hAnsiTheme="minorHAnsi" w:cstheme="minorHAnsi"/>
          <w:b/>
          <w:bCs/>
          <w:szCs w:val="28"/>
        </w:rPr>
        <w:t>Pre App</w:t>
      </w:r>
      <w:proofErr w:type="gramEnd"/>
      <w:r w:rsidRPr="00F41245">
        <w:rPr>
          <w:rFonts w:asciiTheme="minorHAnsi" w:hAnsiTheme="minorHAnsi" w:cstheme="minorHAnsi"/>
          <w:b/>
          <w:bCs/>
          <w:szCs w:val="28"/>
        </w:rPr>
        <w:t>: PC # 22-142445</w:t>
      </w:r>
    </w:p>
    <w:p w14:paraId="00BDCFF7" w14:textId="77777777" w:rsidR="00F41245" w:rsidRDefault="00F41245">
      <w:pPr>
        <w:autoSpaceDE w:val="0"/>
        <w:autoSpaceDN w:val="0"/>
        <w:adjustRightInd w:val="0"/>
        <w:rPr>
          <w:rFonts w:asciiTheme="minorHAnsi" w:hAnsiTheme="minorHAnsi" w:cstheme="minorHAnsi"/>
          <w:szCs w:val="28"/>
        </w:rPr>
      </w:pPr>
    </w:p>
    <w:p w14:paraId="4CE58DC0" w14:textId="5657EAFA" w:rsidR="0095014C" w:rsidRPr="00630E80" w:rsidRDefault="0095014C">
      <w:pPr>
        <w:autoSpaceDE w:val="0"/>
        <w:autoSpaceDN w:val="0"/>
        <w:adjustRightInd w:val="0"/>
        <w:rPr>
          <w:rFonts w:asciiTheme="minorHAnsi" w:hAnsiTheme="minorHAnsi" w:cstheme="minorHAnsi"/>
          <w:szCs w:val="28"/>
        </w:rPr>
      </w:pPr>
      <w:r w:rsidRPr="00630E80">
        <w:rPr>
          <w:rFonts w:asciiTheme="minorHAnsi" w:hAnsiTheme="minorHAnsi" w:cstheme="minorHAnsi"/>
          <w:szCs w:val="28"/>
        </w:rPr>
        <w:t>Dear</w:t>
      </w:r>
      <w:r w:rsidR="008F5445" w:rsidRPr="00630E80">
        <w:rPr>
          <w:rFonts w:asciiTheme="minorHAnsi" w:hAnsiTheme="minorHAnsi" w:cstheme="minorHAnsi"/>
          <w:szCs w:val="28"/>
        </w:rPr>
        <w:t xml:space="preserve"> </w:t>
      </w:r>
      <w:r w:rsidR="00F41245">
        <w:rPr>
          <w:rFonts w:asciiTheme="minorHAnsi" w:hAnsiTheme="minorHAnsi" w:cstheme="minorHAnsi"/>
          <w:szCs w:val="28"/>
        </w:rPr>
        <w:t>Morgan Steele and Christine Caruso</w:t>
      </w:r>
      <w:r w:rsidRPr="00630E80">
        <w:rPr>
          <w:rFonts w:asciiTheme="minorHAnsi" w:hAnsiTheme="minorHAnsi" w:cstheme="minorHAnsi"/>
          <w:szCs w:val="28"/>
        </w:rPr>
        <w:t>,</w:t>
      </w:r>
    </w:p>
    <w:p w14:paraId="1D7BEAF3" w14:textId="77777777" w:rsidR="0095014C" w:rsidRPr="00630E80" w:rsidRDefault="0095014C" w:rsidP="008E31E3">
      <w:pPr>
        <w:autoSpaceDE w:val="0"/>
        <w:autoSpaceDN w:val="0"/>
        <w:adjustRightInd w:val="0"/>
        <w:ind w:firstLine="720"/>
        <w:rPr>
          <w:rFonts w:asciiTheme="minorHAnsi" w:hAnsiTheme="minorHAnsi" w:cstheme="minorHAnsi"/>
          <w:szCs w:val="28"/>
        </w:rPr>
      </w:pPr>
    </w:p>
    <w:p w14:paraId="6B87DC02" w14:textId="64CE2305" w:rsidR="00F41245" w:rsidRPr="00F41245" w:rsidRDefault="00573323" w:rsidP="00F41245">
      <w:pPr>
        <w:rPr>
          <w:rFonts w:asciiTheme="minorHAnsi" w:hAnsiTheme="minorHAnsi" w:cstheme="minorHAnsi"/>
        </w:rPr>
      </w:pPr>
      <w:r w:rsidRPr="00573323">
        <w:rPr>
          <w:rFonts w:asciiTheme="minorHAnsi" w:hAnsiTheme="minorHAnsi" w:cstheme="minorHAnsi"/>
        </w:rPr>
        <w:t xml:space="preserve">Forest Park Neighborhood’s boundaries touch W. Burnside Road on the south and cross NW Cornelius Pass Road on the north.  The neighborhood includes Forest Park and a long piece of City of Portland that extends around the park. </w:t>
      </w:r>
      <w:r w:rsidR="00F41245">
        <w:rPr>
          <w:rFonts w:asciiTheme="minorHAnsi" w:hAnsiTheme="minorHAnsi" w:cstheme="minorHAnsi"/>
        </w:rPr>
        <w:t>Our neighborhood</w:t>
      </w:r>
      <w:r w:rsidR="00F41245" w:rsidRPr="00F41245">
        <w:rPr>
          <w:rFonts w:asciiTheme="minorHAnsi" w:hAnsiTheme="minorHAnsi" w:cstheme="minorHAnsi"/>
        </w:rPr>
        <w:t xml:space="preserve"> has taken an active role in land use matters that affect the ecological health of the park</w:t>
      </w:r>
      <w:r w:rsidR="00F41245">
        <w:rPr>
          <w:rFonts w:asciiTheme="minorHAnsi" w:hAnsiTheme="minorHAnsi" w:cstheme="minorHAnsi"/>
        </w:rPr>
        <w:t xml:space="preserve"> since our founding</w:t>
      </w:r>
      <w:r w:rsidR="00F41245" w:rsidRPr="00F41245">
        <w:rPr>
          <w:rFonts w:asciiTheme="minorHAnsi" w:hAnsiTheme="minorHAnsi" w:cstheme="minorHAnsi"/>
        </w:rPr>
        <w:t xml:space="preserve">.  We received your Request For Response dated </w:t>
      </w:r>
      <w:r w:rsidR="00F41245">
        <w:rPr>
          <w:rFonts w:asciiTheme="minorHAnsi" w:hAnsiTheme="minorHAnsi" w:cstheme="minorHAnsi"/>
        </w:rPr>
        <w:t>November 4, 2024</w:t>
      </w:r>
      <w:r w:rsidR="00F41245" w:rsidRPr="00F41245">
        <w:rPr>
          <w:rFonts w:asciiTheme="minorHAnsi" w:hAnsiTheme="minorHAnsi" w:cstheme="minorHAnsi"/>
        </w:rPr>
        <w:t xml:space="preserve"> regarding PGE’s proposed transmission corridor </w:t>
      </w:r>
      <w:r w:rsidR="00F41245">
        <w:rPr>
          <w:rFonts w:asciiTheme="minorHAnsi" w:hAnsiTheme="minorHAnsi" w:cstheme="minorHAnsi"/>
        </w:rPr>
        <w:t>project</w:t>
      </w:r>
      <w:r w:rsidR="00F41245" w:rsidRPr="00F41245">
        <w:rPr>
          <w:rFonts w:asciiTheme="minorHAnsi" w:hAnsiTheme="minorHAnsi" w:cstheme="minorHAnsi"/>
        </w:rPr>
        <w:t xml:space="preserve"> in Forest Park</w:t>
      </w:r>
      <w:r w:rsidR="00F41245">
        <w:rPr>
          <w:rFonts w:asciiTheme="minorHAnsi" w:hAnsiTheme="minorHAnsi" w:cstheme="minorHAnsi"/>
        </w:rPr>
        <w:t xml:space="preserve"> and are pleased to provide this response.  </w:t>
      </w:r>
    </w:p>
    <w:p w14:paraId="56103661" w14:textId="77777777" w:rsidR="00F41245" w:rsidRDefault="00F41245" w:rsidP="00F41245">
      <w:pPr>
        <w:rPr>
          <w:rFonts w:asciiTheme="minorHAnsi" w:hAnsiTheme="minorHAnsi" w:cstheme="minorHAnsi"/>
        </w:rPr>
      </w:pPr>
    </w:p>
    <w:p w14:paraId="65ED2866" w14:textId="074E08F3" w:rsidR="003F180C" w:rsidRDefault="003F180C" w:rsidP="00F41245">
      <w:pPr>
        <w:rPr>
          <w:rFonts w:asciiTheme="minorHAnsi" w:hAnsiTheme="minorHAnsi" w:cstheme="minorHAnsi"/>
        </w:rPr>
      </w:pPr>
      <w:r>
        <w:rPr>
          <w:rFonts w:asciiTheme="minorHAnsi" w:hAnsiTheme="minorHAnsi" w:cstheme="minorHAnsi"/>
        </w:rPr>
        <w:t>Here is a summary of our main points:</w:t>
      </w:r>
    </w:p>
    <w:p w14:paraId="1459675C" w14:textId="77777777" w:rsidR="003F180C" w:rsidRDefault="003F180C" w:rsidP="00F41245">
      <w:pPr>
        <w:rPr>
          <w:rFonts w:asciiTheme="minorHAnsi" w:hAnsiTheme="minorHAnsi" w:cstheme="minorHAnsi"/>
        </w:rPr>
      </w:pPr>
    </w:p>
    <w:p w14:paraId="38BD99D8" w14:textId="0C167B05" w:rsidR="003F180C" w:rsidRPr="00D7080F" w:rsidRDefault="003F180C" w:rsidP="000E628F">
      <w:pPr>
        <w:pStyle w:val="ListParagraph"/>
        <w:numPr>
          <w:ilvl w:val="0"/>
          <w:numId w:val="31"/>
        </w:numPr>
        <w:rPr>
          <w:rFonts w:asciiTheme="minorHAnsi" w:hAnsiTheme="minorHAnsi" w:cstheme="minorHAnsi"/>
        </w:rPr>
      </w:pPr>
      <w:r w:rsidRPr="00D7080F">
        <w:rPr>
          <w:rFonts w:asciiTheme="minorHAnsi" w:hAnsiTheme="minorHAnsi" w:cstheme="minorHAnsi"/>
        </w:rPr>
        <w:t>The city should require PGE to provide a letter from B</w:t>
      </w:r>
      <w:r w:rsidR="00542D3F">
        <w:rPr>
          <w:rFonts w:asciiTheme="minorHAnsi" w:hAnsiTheme="minorHAnsi" w:cstheme="minorHAnsi"/>
        </w:rPr>
        <w:t xml:space="preserve">onneville </w:t>
      </w:r>
      <w:r w:rsidRPr="00D7080F">
        <w:rPr>
          <w:rFonts w:asciiTheme="minorHAnsi" w:hAnsiTheme="minorHAnsi" w:cstheme="minorHAnsi"/>
        </w:rPr>
        <w:t>P</w:t>
      </w:r>
      <w:r w:rsidR="00542D3F">
        <w:rPr>
          <w:rFonts w:asciiTheme="minorHAnsi" w:hAnsiTheme="minorHAnsi" w:cstheme="minorHAnsi"/>
        </w:rPr>
        <w:t xml:space="preserve">ower </w:t>
      </w:r>
      <w:r w:rsidRPr="00D7080F">
        <w:rPr>
          <w:rFonts w:asciiTheme="minorHAnsi" w:hAnsiTheme="minorHAnsi" w:cstheme="minorHAnsi"/>
        </w:rPr>
        <w:t>A</w:t>
      </w:r>
      <w:r w:rsidR="00542D3F">
        <w:rPr>
          <w:rFonts w:asciiTheme="minorHAnsi" w:hAnsiTheme="minorHAnsi" w:cstheme="minorHAnsi"/>
        </w:rPr>
        <w:t>dministration (BPA)</w:t>
      </w:r>
      <w:r w:rsidRPr="00D7080F">
        <w:rPr>
          <w:rFonts w:asciiTheme="minorHAnsi" w:hAnsiTheme="minorHAnsi" w:cstheme="minorHAnsi"/>
        </w:rPr>
        <w:t xml:space="preserve"> or Northern Grid</w:t>
      </w:r>
      <w:r w:rsidR="00F3570D">
        <w:rPr>
          <w:rStyle w:val="FootnoteReference"/>
          <w:rFonts w:asciiTheme="minorHAnsi" w:hAnsiTheme="minorHAnsi" w:cstheme="minorHAnsi"/>
        </w:rPr>
        <w:footnoteReference w:id="1"/>
      </w:r>
      <w:r w:rsidRPr="00D7080F">
        <w:rPr>
          <w:rFonts w:asciiTheme="minorHAnsi" w:hAnsiTheme="minorHAnsi" w:cstheme="minorHAnsi"/>
        </w:rPr>
        <w:t xml:space="preserve"> confirming that th</w:t>
      </w:r>
      <w:r w:rsidR="00075DBB" w:rsidRPr="00D7080F">
        <w:rPr>
          <w:rFonts w:asciiTheme="minorHAnsi" w:hAnsiTheme="minorHAnsi" w:cstheme="minorHAnsi"/>
        </w:rPr>
        <w:t>is project must be built by 2028</w:t>
      </w:r>
      <w:r w:rsidRPr="00D7080F">
        <w:rPr>
          <w:rFonts w:asciiTheme="minorHAnsi" w:hAnsiTheme="minorHAnsi" w:cstheme="minorHAnsi"/>
        </w:rPr>
        <w:t xml:space="preserve"> to </w:t>
      </w:r>
      <w:r w:rsidR="00075DBB" w:rsidRPr="00D7080F">
        <w:rPr>
          <w:rFonts w:asciiTheme="minorHAnsi" w:hAnsiTheme="minorHAnsi" w:cstheme="minorHAnsi"/>
        </w:rPr>
        <w:t>ensure</w:t>
      </w:r>
      <w:r w:rsidRPr="00D7080F">
        <w:rPr>
          <w:rFonts w:asciiTheme="minorHAnsi" w:hAnsiTheme="minorHAnsi" w:cstheme="minorHAnsi"/>
        </w:rPr>
        <w:t xml:space="preserve"> stability of the grid</w:t>
      </w:r>
      <w:r w:rsidR="00075DBB" w:rsidRPr="00D7080F">
        <w:rPr>
          <w:rFonts w:asciiTheme="minorHAnsi" w:hAnsiTheme="minorHAnsi" w:cstheme="minorHAnsi"/>
        </w:rPr>
        <w:t xml:space="preserve"> and prevent widespread rolling blackouts as PGE has asserted</w:t>
      </w:r>
      <w:r w:rsidRPr="00D7080F">
        <w:rPr>
          <w:rFonts w:asciiTheme="minorHAnsi" w:hAnsiTheme="minorHAnsi" w:cstheme="minorHAnsi"/>
        </w:rPr>
        <w:t>.</w:t>
      </w:r>
      <w:r w:rsidR="00075DBB" w:rsidRPr="00D7080F">
        <w:rPr>
          <w:rFonts w:asciiTheme="minorHAnsi" w:hAnsiTheme="minorHAnsi" w:cstheme="minorHAnsi"/>
        </w:rPr>
        <w:t xml:space="preserve">  </w:t>
      </w:r>
      <w:r w:rsidR="00FA7857">
        <w:rPr>
          <w:rFonts w:asciiTheme="minorHAnsi" w:hAnsiTheme="minorHAnsi" w:cstheme="minorHAnsi"/>
        </w:rPr>
        <w:t xml:space="preserve">Independent corroboration of this assertion would be invaluable.  </w:t>
      </w:r>
      <w:r w:rsidR="00075DBB" w:rsidRPr="00D7080F">
        <w:rPr>
          <w:rFonts w:asciiTheme="minorHAnsi" w:hAnsiTheme="minorHAnsi" w:cstheme="minorHAnsi"/>
        </w:rPr>
        <w:t xml:space="preserve">BPA </w:t>
      </w:r>
      <w:r w:rsidR="00CA7D94">
        <w:rPr>
          <w:rFonts w:asciiTheme="minorHAnsi" w:hAnsiTheme="minorHAnsi" w:cstheme="minorHAnsi"/>
        </w:rPr>
        <w:t>is</w:t>
      </w:r>
      <w:r w:rsidR="00075DBB" w:rsidRPr="00D7080F">
        <w:rPr>
          <w:rFonts w:asciiTheme="minorHAnsi" w:hAnsiTheme="minorHAnsi" w:cstheme="minorHAnsi"/>
        </w:rPr>
        <w:t xml:space="preserve"> </w:t>
      </w:r>
      <w:r w:rsidR="00FA7857">
        <w:rPr>
          <w:rFonts w:asciiTheme="minorHAnsi" w:hAnsiTheme="minorHAnsi" w:cstheme="minorHAnsi"/>
        </w:rPr>
        <w:t>obligated to</w:t>
      </w:r>
      <w:r w:rsidR="00075DBB" w:rsidRPr="00D7080F">
        <w:rPr>
          <w:rFonts w:asciiTheme="minorHAnsi" w:hAnsiTheme="minorHAnsi" w:cstheme="minorHAnsi"/>
        </w:rPr>
        <w:t xml:space="preserve"> provid</w:t>
      </w:r>
      <w:r w:rsidR="00FA7857">
        <w:rPr>
          <w:rFonts w:asciiTheme="minorHAnsi" w:hAnsiTheme="minorHAnsi" w:cstheme="minorHAnsi"/>
        </w:rPr>
        <w:t>e</w:t>
      </w:r>
      <w:r w:rsidR="00075DBB" w:rsidRPr="00D7080F">
        <w:rPr>
          <w:rFonts w:asciiTheme="minorHAnsi" w:hAnsiTheme="minorHAnsi" w:cstheme="minorHAnsi"/>
        </w:rPr>
        <w:t xml:space="preserve"> transmission and a reliable grid.</w:t>
      </w:r>
      <w:r w:rsidR="00D7080F" w:rsidRPr="00D7080F">
        <w:rPr>
          <w:rFonts w:asciiTheme="minorHAnsi" w:hAnsiTheme="minorHAnsi" w:cstheme="minorHAnsi"/>
        </w:rPr>
        <w:t xml:space="preserve">  </w:t>
      </w:r>
      <w:r w:rsidR="00D7080F">
        <w:rPr>
          <w:rFonts w:asciiTheme="minorHAnsi" w:hAnsiTheme="minorHAnsi" w:cstheme="minorHAnsi"/>
        </w:rPr>
        <w:t>PGE’s Narrative reminds us of “</w:t>
      </w:r>
      <w:r w:rsidR="00D7080F" w:rsidRPr="00D7080F">
        <w:rPr>
          <w:rFonts w:asciiTheme="minorHAnsi" w:hAnsiTheme="minorHAnsi" w:cstheme="minorHAnsi"/>
        </w:rPr>
        <w:t>BPA’s obliga</w:t>
      </w:r>
      <w:r w:rsidR="00D7080F">
        <w:rPr>
          <w:rFonts w:asciiTheme="minorHAnsi" w:hAnsiTheme="minorHAnsi" w:cstheme="minorHAnsi"/>
        </w:rPr>
        <w:t>ti</w:t>
      </w:r>
      <w:r w:rsidR="00D7080F" w:rsidRPr="00D7080F">
        <w:rPr>
          <w:rFonts w:asciiTheme="minorHAnsi" w:hAnsiTheme="minorHAnsi" w:cstheme="minorHAnsi"/>
        </w:rPr>
        <w:t>on to generate,</w:t>
      </w:r>
      <w:r w:rsidR="00D7080F">
        <w:rPr>
          <w:rFonts w:asciiTheme="minorHAnsi" w:hAnsiTheme="minorHAnsi" w:cstheme="minorHAnsi"/>
        </w:rPr>
        <w:t xml:space="preserve"> </w:t>
      </w:r>
      <w:r w:rsidR="00D7080F" w:rsidRPr="00D7080F">
        <w:rPr>
          <w:rFonts w:asciiTheme="minorHAnsi" w:hAnsiTheme="minorHAnsi" w:cstheme="minorHAnsi"/>
        </w:rPr>
        <w:t>market, and distribute electric power in the Pacific Northwest</w:t>
      </w:r>
      <w:r w:rsidR="00F3570D">
        <w:rPr>
          <w:rFonts w:asciiTheme="minorHAnsi" w:hAnsiTheme="minorHAnsi" w:cstheme="minorHAnsi"/>
        </w:rPr>
        <w:t>.</w:t>
      </w:r>
      <w:r w:rsidR="00D7080F">
        <w:rPr>
          <w:rFonts w:asciiTheme="minorHAnsi" w:hAnsiTheme="minorHAnsi" w:cstheme="minorHAnsi"/>
        </w:rPr>
        <w:t>”</w:t>
      </w:r>
      <w:r w:rsidR="00D7080F">
        <w:rPr>
          <w:rStyle w:val="FootnoteReference"/>
          <w:rFonts w:asciiTheme="minorHAnsi" w:hAnsiTheme="minorHAnsi" w:cstheme="minorHAnsi"/>
        </w:rPr>
        <w:footnoteReference w:id="2"/>
      </w:r>
      <w:r w:rsidR="002B0935" w:rsidRPr="00D7080F">
        <w:rPr>
          <w:rFonts w:asciiTheme="minorHAnsi" w:hAnsiTheme="minorHAnsi" w:cstheme="minorHAnsi"/>
        </w:rPr>
        <w:br/>
      </w:r>
    </w:p>
    <w:p w14:paraId="641EA2ED" w14:textId="2FC0F5F7" w:rsidR="003F180C" w:rsidRDefault="003F180C" w:rsidP="003F180C">
      <w:pPr>
        <w:pStyle w:val="ListParagraph"/>
        <w:numPr>
          <w:ilvl w:val="0"/>
          <w:numId w:val="31"/>
        </w:numPr>
        <w:rPr>
          <w:rFonts w:asciiTheme="minorHAnsi" w:hAnsiTheme="minorHAnsi" w:cstheme="minorHAnsi"/>
        </w:rPr>
      </w:pPr>
      <w:r>
        <w:rPr>
          <w:rFonts w:asciiTheme="minorHAnsi" w:hAnsiTheme="minorHAnsi" w:cstheme="minorHAnsi"/>
        </w:rPr>
        <w:t xml:space="preserve">PGE’s publicly available Transmission Plans describe Phases 4 and 5 of this </w:t>
      </w:r>
      <w:proofErr w:type="gramStart"/>
      <w:r>
        <w:rPr>
          <w:rFonts w:asciiTheme="minorHAnsi" w:hAnsiTheme="minorHAnsi" w:cstheme="minorHAnsi"/>
        </w:rPr>
        <w:t>project</w:t>
      </w:r>
      <w:proofErr w:type="gramEnd"/>
      <w:r>
        <w:rPr>
          <w:rFonts w:asciiTheme="minorHAnsi" w:hAnsiTheme="minorHAnsi" w:cstheme="minorHAnsi"/>
        </w:rPr>
        <w:t xml:space="preserve"> in more detail than PGE has provided to the city to date.  The implications of these </w:t>
      </w:r>
      <w:r w:rsidR="004109A4">
        <w:rPr>
          <w:rFonts w:asciiTheme="minorHAnsi" w:hAnsiTheme="minorHAnsi" w:cstheme="minorHAnsi"/>
        </w:rPr>
        <w:t xml:space="preserve">future </w:t>
      </w:r>
      <w:r>
        <w:rPr>
          <w:rFonts w:asciiTheme="minorHAnsi" w:hAnsiTheme="minorHAnsi" w:cstheme="minorHAnsi"/>
        </w:rPr>
        <w:t>projects for the park are dir</w:t>
      </w:r>
      <w:r w:rsidR="004109A4">
        <w:rPr>
          <w:rFonts w:asciiTheme="minorHAnsi" w:hAnsiTheme="minorHAnsi" w:cstheme="minorHAnsi"/>
        </w:rPr>
        <w:t>e</w:t>
      </w:r>
      <w:r>
        <w:rPr>
          <w:rFonts w:asciiTheme="minorHAnsi" w:hAnsiTheme="minorHAnsi" w:cstheme="minorHAnsi"/>
        </w:rPr>
        <w:t xml:space="preserve">.  These projects </w:t>
      </w:r>
      <w:r w:rsidR="004109A4">
        <w:rPr>
          <w:rFonts w:asciiTheme="minorHAnsi" w:hAnsiTheme="minorHAnsi" w:cstheme="minorHAnsi"/>
        </w:rPr>
        <w:t xml:space="preserve">(Phases 3, 4, and 5) </w:t>
      </w:r>
      <w:r>
        <w:rPr>
          <w:rFonts w:asciiTheme="minorHAnsi" w:hAnsiTheme="minorHAnsi" w:cstheme="minorHAnsi"/>
        </w:rPr>
        <w:t xml:space="preserve">should be considered as a whole, </w:t>
      </w:r>
      <w:r>
        <w:rPr>
          <w:rFonts w:asciiTheme="minorHAnsi" w:hAnsiTheme="minorHAnsi" w:cstheme="minorHAnsi"/>
        </w:rPr>
        <w:lastRenderedPageBreak/>
        <w:t>and PGE should be put on notice that they have plenty of time to identify, design, and acquire Alternative Routes</w:t>
      </w:r>
      <w:r w:rsidR="002B0935">
        <w:rPr>
          <w:rFonts w:asciiTheme="minorHAnsi" w:hAnsiTheme="minorHAnsi" w:cstheme="minorHAnsi"/>
        </w:rPr>
        <w:t xml:space="preserve"> for Phase 5.  </w:t>
      </w:r>
      <w:r w:rsidR="002B0935">
        <w:rPr>
          <w:rFonts w:asciiTheme="minorHAnsi" w:hAnsiTheme="minorHAnsi" w:cstheme="minorHAnsi"/>
        </w:rPr>
        <w:br/>
      </w:r>
    </w:p>
    <w:p w14:paraId="2615E1CF" w14:textId="1707F7A2" w:rsidR="002B0935" w:rsidRDefault="002B0935" w:rsidP="003F180C">
      <w:pPr>
        <w:pStyle w:val="ListParagraph"/>
        <w:numPr>
          <w:ilvl w:val="0"/>
          <w:numId w:val="31"/>
        </w:numPr>
        <w:rPr>
          <w:rFonts w:asciiTheme="minorHAnsi" w:hAnsiTheme="minorHAnsi" w:cstheme="minorHAnsi"/>
        </w:rPr>
      </w:pPr>
      <w:r>
        <w:rPr>
          <w:rFonts w:asciiTheme="minorHAnsi" w:hAnsiTheme="minorHAnsi" w:cstheme="minorHAnsi"/>
        </w:rPr>
        <w:t>PGE’s Alternatives Analysis has critical flaws.  For example, PGE’s proposed project is never evaluated against the same standards as Alternative Routes in the Toth Report.  No Alternative Routes in the Toth Report take advantage of shift</w:t>
      </w:r>
      <w:r w:rsidR="00EF55FE">
        <w:rPr>
          <w:rFonts w:asciiTheme="minorHAnsi" w:hAnsiTheme="minorHAnsi" w:cstheme="minorHAnsi"/>
        </w:rPr>
        <w:t>ing</w:t>
      </w:r>
      <w:r>
        <w:rPr>
          <w:rFonts w:asciiTheme="minorHAnsi" w:hAnsiTheme="minorHAnsi" w:cstheme="minorHAnsi"/>
        </w:rPr>
        <w:t xml:space="preserve"> back and forth across St Helens Road </w:t>
      </w:r>
      <w:r w:rsidR="004109A4">
        <w:rPr>
          <w:rFonts w:asciiTheme="minorHAnsi" w:hAnsiTheme="minorHAnsi" w:cstheme="minorHAnsi"/>
        </w:rPr>
        <w:t xml:space="preserve">to avoid impediments </w:t>
      </w:r>
      <w:r>
        <w:rPr>
          <w:rFonts w:asciiTheme="minorHAnsi" w:hAnsiTheme="minorHAnsi" w:cstheme="minorHAnsi"/>
        </w:rPr>
        <w:t xml:space="preserve">the way existing </w:t>
      </w:r>
      <w:r w:rsidR="00EF55FE">
        <w:rPr>
          <w:rFonts w:asciiTheme="minorHAnsi" w:hAnsiTheme="minorHAnsi" w:cstheme="minorHAnsi"/>
        </w:rPr>
        <w:t xml:space="preserve">distribution </w:t>
      </w:r>
      <w:r>
        <w:rPr>
          <w:rFonts w:asciiTheme="minorHAnsi" w:hAnsiTheme="minorHAnsi" w:cstheme="minorHAnsi"/>
        </w:rPr>
        <w:t>powerlines do – the</w:t>
      </w:r>
      <w:r w:rsidR="00EF55FE">
        <w:rPr>
          <w:rFonts w:asciiTheme="minorHAnsi" w:hAnsiTheme="minorHAnsi" w:cstheme="minorHAnsi"/>
        </w:rPr>
        <w:t xml:space="preserve"> Alternative Routes </w:t>
      </w:r>
      <w:r>
        <w:rPr>
          <w:rFonts w:asciiTheme="minorHAnsi" w:hAnsiTheme="minorHAnsi" w:cstheme="minorHAnsi"/>
        </w:rPr>
        <w:t xml:space="preserve">are all </w:t>
      </w:r>
      <w:r w:rsidR="004109A4">
        <w:rPr>
          <w:rFonts w:asciiTheme="minorHAnsi" w:hAnsiTheme="minorHAnsi" w:cstheme="minorHAnsi"/>
        </w:rPr>
        <w:t>limited</w:t>
      </w:r>
      <w:r>
        <w:rPr>
          <w:rFonts w:asciiTheme="minorHAnsi" w:hAnsiTheme="minorHAnsi" w:cstheme="minorHAnsi"/>
        </w:rPr>
        <w:t xml:space="preserve"> to one side of the highway.  </w:t>
      </w:r>
      <w:r w:rsidR="004109A4">
        <w:rPr>
          <w:rFonts w:asciiTheme="minorHAnsi" w:hAnsiTheme="minorHAnsi" w:cstheme="minorHAnsi"/>
        </w:rPr>
        <w:t>We believe there are Alternative</w:t>
      </w:r>
      <w:r w:rsidR="00EF55FE">
        <w:rPr>
          <w:rFonts w:asciiTheme="minorHAnsi" w:hAnsiTheme="minorHAnsi" w:cstheme="minorHAnsi"/>
        </w:rPr>
        <w:t xml:space="preserve"> Route</w:t>
      </w:r>
      <w:r w:rsidR="004109A4">
        <w:rPr>
          <w:rFonts w:asciiTheme="minorHAnsi" w:hAnsiTheme="minorHAnsi" w:cstheme="minorHAnsi"/>
        </w:rPr>
        <w:t>s available for Phase 3.</w:t>
      </w:r>
      <w:r w:rsidR="00EF55FE">
        <w:rPr>
          <w:rFonts w:asciiTheme="minorHAnsi" w:hAnsiTheme="minorHAnsi" w:cstheme="minorHAnsi"/>
        </w:rPr>
        <w:t xml:space="preserve">  </w:t>
      </w:r>
      <w:r>
        <w:rPr>
          <w:rFonts w:asciiTheme="minorHAnsi" w:hAnsiTheme="minorHAnsi" w:cstheme="minorHAnsi"/>
        </w:rPr>
        <w:br/>
      </w:r>
    </w:p>
    <w:p w14:paraId="17A64D39" w14:textId="6BE09945" w:rsidR="002B0935" w:rsidRPr="003F180C" w:rsidRDefault="002B0935" w:rsidP="003F180C">
      <w:pPr>
        <w:pStyle w:val="ListParagraph"/>
        <w:numPr>
          <w:ilvl w:val="0"/>
          <w:numId w:val="31"/>
        </w:numPr>
        <w:rPr>
          <w:rFonts w:asciiTheme="minorHAnsi" w:hAnsiTheme="minorHAnsi" w:cstheme="minorHAnsi"/>
        </w:rPr>
      </w:pPr>
      <w:r>
        <w:rPr>
          <w:rFonts w:asciiTheme="minorHAnsi" w:hAnsiTheme="minorHAnsi" w:cstheme="minorHAnsi"/>
        </w:rPr>
        <w:t xml:space="preserve">PGE’s Easement </w:t>
      </w:r>
      <w:r w:rsidR="004109A4">
        <w:rPr>
          <w:rFonts w:asciiTheme="minorHAnsi" w:hAnsiTheme="minorHAnsi" w:cstheme="minorHAnsi"/>
        </w:rPr>
        <w:t xml:space="preserve">allows them to remove </w:t>
      </w:r>
      <w:r w:rsidR="00EF55FE">
        <w:rPr>
          <w:rFonts w:asciiTheme="minorHAnsi" w:hAnsiTheme="minorHAnsi" w:cstheme="minorHAnsi"/>
        </w:rPr>
        <w:t xml:space="preserve">tall </w:t>
      </w:r>
      <w:r w:rsidR="004109A4">
        <w:rPr>
          <w:rFonts w:asciiTheme="minorHAnsi" w:hAnsiTheme="minorHAnsi" w:cstheme="minorHAnsi"/>
        </w:rPr>
        <w:t xml:space="preserve">trees, but </w:t>
      </w:r>
      <w:r>
        <w:rPr>
          <w:rFonts w:asciiTheme="minorHAnsi" w:hAnsiTheme="minorHAnsi" w:cstheme="minorHAnsi"/>
        </w:rPr>
        <w:t xml:space="preserve">requires them to protect </w:t>
      </w:r>
      <w:r w:rsidR="004109A4">
        <w:rPr>
          <w:rFonts w:asciiTheme="minorHAnsi" w:hAnsiTheme="minorHAnsi" w:cstheme="minorHAnsi"/>
        </w:rPr>
        <w:t xml:space="preserve">the first </w:t>
      </w:r>
      <w:r>
        <w:rPr>
          <w:rFonts w:asciiTheme="minorHAnsi" w:hAnsiTheme="minorHAnsi" w:cstheme="minorHAnsi"/>
        </w:rPr>
        <w:t xml:space="preserve">14’ </w:t>
      </w:r>
      <w:r w:rsidR="00EF55FE">
        <w:rPr>
          <w:rFonts w:asciiTheme="minorHAnsi" w:hAnsiTheme="minorHAnsi" w:cstheme="minorHAnsi"/>
        </w:rPr>
        <w:t xml:space="preserve">(height) </w:t>
      </w:r>
      <w:r>
        <w:rPr>
          <w:rFonts w:asciiTheme="minorHAnsi" w:hAnsiTheme="minorHAnsi" w:cstheme="minorHAnsi"/>
        </w:rPr>
        <w:t xml:space="preserve">of </w:t>
      </w:r>
      <w:r w:rsidR="004109A4">
        <w:rPr>
          <w:rFonts w:asciiTheme="minorHAnsi" w:hAnsiTheme="minorHAnsi" w:cstheme="minorHAnsi"/>
        </w:rPr>
        <w:t xml:space="preserve">native </w:t>
      </w:r>
      <w:r>
        <w:rPr>
          <w:rFonts w:asciiTheme="minorHAnsi" w:hAnsiTheme="minorHAnsi" w:cstheme="minorHAnsi"/>
        </w:rPr>
        <w:t xml:space="preserve">vegetation in </w:t>
      </w:r>
      <w:r w:rsidR="004109A4">
        <w:rPr>
          <w:rFonts w:asciiTheme="minorHAnsi" w:hAnsiTheme="minorHAnsi" w:cstheme="minorHAnsi"/>
        </w:rPr>
        <w:t>their Right-of-Way</w:t>
      </w:r>
      <w:r w:rsidR="00C90CC8">
        <w:rPr>
          <w:rFonts w:asciiTheme="minorHAnsi" w:hAnsiTheme="minorHAnsi" w:cstheme="minorHAnsi"/>
        </w:rPr>
        <w:t xml:space="preserve"> except along construction roads and at structure locations</w:t>
      </w:r>
      <w:r>
        <w:rPr>
          <w:rFonts w:asciiTheme="minorHAnsi" w:hAnsiTheme="minorHAnsi" w:cstheme="minorHAnsi"/>
        </w:rPr>
        <w:t xml:space="preserve">.  </w:t>
      </w:r>
      <w:r w:rsidR="00EF55FE">
        <w:rPr>
          <w:rFonts w:asciiTheme="minorHAnsi" w:hAnsiTheme="minorHAnsi" w:cstheme="minorHAnsi"/>
        </w:rPr>
        <w:t xml:space="preserve">We </w:t>
      </w:r>
      <w:proofErr w:type="gramStart"/>
      <w:r w:rsidR="00EF55FE">
        <w:rPr>
          <w:rFonts w:asciiTheme="minorHAnsi" w:hAnsiTheme="minorHAnsi" w:cstheme="minorHAnsi"/>
        </w:rPr>
        <w:t>don’t</w:t>
      </w:r>
      <w:proofErr w:type="gramEnd"/>
      <w:r w:rsidR="00EF55FE">
        <w:rPr>
          <w:rFonts w:asciiTheme="minorHAnsi" w:hAnsiTheme="minorHAnsi" w:cstheme="minorHAnsi"/>
        </w:rPr>
        <w:t xml:space="preserve"> see an</w:t>
      </w:r>
      <w:r w:rsidR="00C90CC8">
        <w:rPr>
          <w:rFonts w:asciiTheme="minorHAnsi" w:hAnsiTheme="minorHAnsi" w:cstheme="minorHAnsi"/>
        </w:rPr>
        <w:t>y other</w:t>
      </w:r>
      <w:r>
        <w:rPr>
          <w:rFonts w:asciiTheme="minorHAnsi" w:hAnsiTheme="minorHAnsi" w:cstheme="minorHAnsi"/>
        </w:rPr>
        <w:t xml:space="preserve"> exception for construction an</w:t>
      </w:r>
      <w:r w:rsidR="004109A4">
        <w:rPr>
          <w:rFonts w:asciiTheme="minorHAnsi" w:hAnsiTheme="minorHAnsi" w:cstheme="minorHAnsi"/>
        </w:rPr>
        <w:t>d</w:t>
      </w:r>
      <w:r>
        <w:rPr>
          <w:rFonts w:asciiTheme="minorHAnsi" w:hAnsiTheme="minorHAnsi" w:cstheme="minorHAnsi"/>
        </w:rPr>
        <w:t xml:space="preserve"> maintenance.  PGE</w:t>
      </w:r>
      <w:r w:rsidR="00C90CC8">
        <w:rPr>
          <w:rFonts w:asciiTheme="minorHAnsi" w:hAnsiTheme="minorHAnsi" w:cstheme="minorHAnsi"/>
        </w:rPr>
        <w:t>’s</w:t>
      </w:r>
      <w:r>
        <w:rPr>
          <w:rFonts w:asciiTheme="minorHAnsi" w:hAnsiTheme="minorHAnsi" w:cstheme="minorHAnsi"/>
        </w:rPr>
        <w:t xml:space="preserve"> propos</w:t>
      </w:r>
      <w:r w:rsidR="00C90CC8">
        <w:rPr>
          <w:rFonts w:asciiTheme="minorHAnsi" w:hAnsiTheme="minorHAnsi" w:cstheme="minorHAnsi"/>
        </w:rPr>
        <w:t>al appears likely to result in the loss of much</w:t>
      </w:r>
      <w:r>
        <w:rPr>
          <w:rFonts w:asciiTheme="minorHAnsi" w:hAnsiTheme="minorHAnsi" w:cstheme="minorHAnsi"/>
        </w:rPr>
        <w:t xml:space="preserve"> vegetation</w:t>
      </w:r>
      <w:r w:rsidR="004109A4">
        <w:rPr>
          <w:rFonts w:asciiTheme="minorHAnsi" w:hAnsiTheme="minorHAnsi" w:cstheme="minorHAnsi"/>
        </w:rPr>
        <w:t xml:space="preserve"> in </w:t>
      </w:r>
      <w:r w:rsidR="00EF55FE">
        <w:rPr>
          <w:rFonts w:asciiTheme="minorHAnsi" w:hAnsiTheme="minorHAnsi" w:cstheme="minorHAnsi"/>
        </w:rPr>
        <w:t xml:space="preserve">much of </w:t>
      </w:r>
      <w:r w:rsidR="004109A4">
        <w:rPr>
          <w:rFonts w:asciiTheme="minorHAnsi" w:hAnsiTheme="minorHAnsi" w:cstheme="minorHAnsi"/>
        </w:rPr>
        <w:t>the</w:t>
      </w:r>
      <w:r w:rsidR="00EF55FE">
        <w:rPr>
          <w:rFonts w:asciiTheme="minorHAnsi" w:hAnsiTheme="minorHAnsi" w:cstheme="minorHAnsi"/>
        </w:rPr>
        <w:t>ir</w:t>
      </w:r>
      <w:r w:rsidR="004109A4">
        <w:rPr>
          <w:rFonts w:asciiTheme="minorHAnsi" w:hAnsiTheme="minorHAnsi" w:cstheme="minorHAnsi"/>
        </w:rPr>
        <w:t xml:space="preserve"> Right of Way</w:t>
      </w:r>
      <w:r>
        <w:rPr>
          <w:rFonts w:asciiTheme="minorHAnsi" w:hAnsiTheme="minorHAnsi" w:cstheme="minorHAnsi"/>
        </w:rPr>
        <w:t xml:space="preserve">.  This </w:t>
      </w:r>
      <w:r w:rsidR="00C90CC8">
        <w:rPr>
          <w:rFonts w:asciiTheme="minorHAnsi" w:hAnsiTheme="minorHAnsi" w:cstheme="minorHAnsi"/>
        </w:rPr>
        <w:t xml:space="preserve">may </w:t>
      </w:r>
      <w:r>
        <w:rPr>
          <w:rFonts w:asciiTheme="minorHAnsi" w:hAnsiTheme="minorHAnsi" w:cstheme="minorHAnsi"/>
        </w:rPr>
        <w:t>violate their Easement.</w:t>
      </w:r>
    </w:p>
    <w:p w14:paraId="1BECEE4A" w14:textId="77777777" w:rsidR="003F180C" w:rsidRDefault="003F180C" w:rsidP="00F41245">
      <w:pPr>
        <w:rPr>
          <w:rFonts w:asciiTheme="minorHAnsi" w:hAnsiTheme="minorHAnsi" w:cstheme="minorHAnsi"/>
        </w:rPr>
      </w:pPr>
    </w:p>
    <w:p w14:paraId="64B7D4BD" w14:textId="5D8686D3" w:rsidR="00213A9D" w:rsidRDefault="00213A9D" w:rsidP="00F41245">
      <w:pPr>
        <w:rPr>
          <w:rFonts w:asciiTheme="minorHAnsi" w:hAnsiTheme="minorHAnsi" w:cstheme="minorHAnsi"/>
        </w:rPr>
      </w:pPr>
      <w:r>
        <w:rPr>
          <w:rFonts w:asciiTheme="minorHAnsi" w:hAnsiTheme="minorHAnsi" w:cstheme="minorHAnsi"/>
        </w:rPr>
        <w:t xml:space="preserve">If the city demonstrates to PGE that the proposed project is more expensive and perhaps more time consuming than expected, that will help PGE justify using one of the Alternative Routes outside of Forest Park.  </w:t>
      </w:r>
    </w:p>
    <w:p w14:paraId="0D70B06F" w14:textId="77777777" w:rsidR="00213A9D" w:rsidRDefault="00213A9D" w:rsidP="00F41245">
      <w:pPr>
        <w:rPr>
          <w:rFonts w:asciiTheme="minorHAnsi" w:hAnsiTheme="minorHAnsi" w:cstheme="minorHAnsi"/>
        </w:rPr>
      </w:pPr>
    </w:p>
    <w:p w14:paraId="693DAFA3" w14:textId="3EE2EC2C" w:rsidR="003F180C" w:rsidRDefault="00A950E9" w:rsidP="00F41245">
      <w:pPr>
        <w:rPr>
          <w:rFonts w:asciiTheme="minorHAnsi" w:hAnsiTheme="minorHAnsi" w:cstheme="minorHAnsi"/>
        </w:rPr>
      </w:pPr>
      <w:r>
        <w:rPr>
          <w:rFonts w:asciiTheme="minorHAnsi" w:hAnsiTheme="minorHAnsi" w:cstheme="minorHAnsi"/>
        </w:rPr>
        <w:t>This is an extremely complicated application with many technical elements.  We try to focus here on comments that are most relevant to the approval criteria and staff’s evaluation of the application.</w:t>
      </w:r>
      <w:r w:rsidR="00217F2F">
        <w:rPr>
          <w:rFonts w:asciiTheme="minorHAnsi" w:hAnsiTheme="minorHAnsi" w:cstheme="minorHAnsi"/>
        </w:rPr>
        <w:t xml:space="preserve">  We put our comments in italics in the next sections to help differentiate them from material that we quote.</w:t>
      </w:r>
    </w:p>
    <w:p w14:paraId="05E310A6" w14:textId="77777777" w:rsidR="00FA7857" w:rsidRDefault="00FA7857" w:rsidP="00F41245">
      <w:pPr>
        <w:rPr>
          <w:rFonts w:asciiTheme="minorHAnsi" w:hAnsiTheme="minorHAnsi" w:cstheme="minorHAnsi"/>
        </w:rPr>
      </w:pPr>
    </w:p>
    <w:p w14:paraId="29E28224" w14:textId="54874F92" w:rsidR="0086231B" w:rsidRPr="00B950D0" w:rsidRDefault="0086231B" w:rsidP="00DF682A">
      <w:pPr>
        <w:pStyle w:val="ListParagraph"/>
        <w:numPr>
          <w:ilvl w:val="0"/>
          <w:numId w:val="34"/>
        </w:numPr>
        <w:rPr>
          <w:rFonts w:asciiTheme="minorHAnsi" w:hAnsiTheme="minorHAnsi" w:cstheme="minorHAnsi"/>
          <w:b/>
          <w:bCs/>
          <w:sz w:val="28"/>
          <w:szCs w:val="28"/>
          <w:u w:val="single"/>
        </w:rPr>
      </w:pPr>
      <w:r w:rsidRPr="00B950D0">
        <w:rPr>
          <w:rFonts w:asciiTheme="minorHAnsi" w:hAnsiTheme="minorHAnsi" w:cstheme="minorHAnsi"/>
          <w:b/>
          <w:bCs/>
          <w:sz w:val="28"/>
          <w:szCs w:val="28"/>
          <w:u w:val="single"/>
        </w:rPr>
        <w:t xml:space="preserve">Why </w:t>
      </w:r>
      <w:r w:rsidR="00DF682A" w:rsidRPr="00B950D0">
        <w:rPr>
          <w:rFonts w:asciiTheme="minorHAnsi" w:hAnsiTheme="minorHAnsi" w:cstheme="minorHAnsi"/>
          <w:b/>
          <w:bCs/>
          <w:sz w:val="28"/>
          <w:szCs w:val="28"/>
          <w:u w:val="single"/>
        </w:rPr>
        <w:t xml:space="preserve">the city should </w:t>
      </w:r>
      <w:r w:rsidRPr="00B950D0">
        <w:rPr>
          <w:rFonts w:asciiTheme="minorHAnsi" w:hAnsiTheme="minorHAnsi" w:cstheme="minorHAnsi"/>
          <w:b/>
          <w:bCs/>
          <w:sz w:val="28"/>
          <w:szCs w:val="28"/>
          <w:u w:val="single"/>
        </w:rPr>
        <w:t>require PGE to provide a letter from BPA or Northern Grid</w:t>
      </w:r>
    </w:p>
    <w:p w14:paraId="6DCF4FDF" w14:textId="77777777" w:rsidR="0086231B" w:rsidRDefault="0086231B" w:rsidP="00F41245">
      <w:pPr>
        <w:rPr>
          <w:rFonts w:asciiTheme="minorHAnsi" w:hAnsiTheme="minorHAnsi" w:cstheme="minorHAnsi"/>
        </w:rPr>
      </w:pPr>
    </w:p>
    <w:p w14:paraId="57DB8C13" w14:textId="3227A1D6" w:rsidR="00DF682A" w:rsidRPr="00DF682A" w:rsidRDefault="00DF682A" w:rsidP="00DF682A">
      <w:pPr>
        <w:rPr>
          <w:rFonts w:asciiTheme="minorHAnsi" w:hAnsiTheme="minorHAnsi" w:cstheme="minorHAnsi"/>
          <w:i/>
          <w:iCs/>
        </w:rPr>
      </w:pPr>
      <w:r w:rsidRPr="00DF682A">
        <w:rPr>
          <w:rFonts w:asciiTheme="minorHAnsi" w:hAnsiTheme="minorHAnsi" w:cstheme="minorHAnsi"/>
          <w:i/>
          <w:iCs/>
        </w:rPr>
        <w:t>To demonstrate a</w:t>
      </w:r>
      <w:r>
        <w:rPr>
          <w:rFonts w:asciiTheme="minorHAnsi" w:hAnsiTheme="minorHAnsi" w:cstheme="minorHAnsi"/>
          <w:i/>
          <w:iCs/>
        </w:rPr>
        <w:t>n urgent</w:t>
      </w:r>
      <w:r w:rsidRPr="00DF682A">
        <w:rPr>
          <w:rFonts w:asciiTheme="minorHAnsi" w:hAnsiTheme="minorHAnsi" w:cstheme="minorHAnsi"/>
          <w:i/>
          <w:iCs/>
        </w:rPr>
        <w:t xml:space="preserve"> need for this project, PGE asserts that very bad things will happen if their proposed project </w:t>
      </w:r>
      <w:proofErr w:type="gramStart"/>
      <w:r w:rsidRPr="00DF682A">
        <w:rPr>
          <w:rFonts w:asciiTheme="minorHAnsi" w:hAnsiTheme="minorHAnsi" w:cstheme="minorHAnsi"/>
          <w:i/>
          <w:iCs/>
        </w:rPr>
        <w:t>isn’t</w:t>
      </w:r>
      <w:proofErr w:type="gramEnd"/>
      <w:r w:rsidRPr="00DF682A">
        <w:rPr>
          <w:rFonts w:asciiTheme="minorHAnsi" w:hAnsiTheme="minorHAnsi" w:cstheme="minorHAnsi"/>
          <w:i/>
          <w:iCs/>
        </w:rPr>
        <w:t xml:space="preserve"> completed by 2028.  PGE would prefer to use the existing </w:t>
      </w:r>
      <w:r>
        <w:rPr>
          <w:rFonts w:asciiTheme="minorHAnsi" w:hAnsiTheme="minorHAnsi" w:cstheme="minorHAnsi"/>
          <w:i/>
          <w:iCs/>
        </w:rPr>
        <w:t>e</w:t>
      </w:r>
      <w:r w:rsidRPr="00DF682A">
        <w:rPr>
          <w:rFonts w:asciiTheme="minorHAnsi" w:hAnsiTheme="minorHAnsi" w:cstheme="minorHAnsi"/>
          <w:i/>
          <w:iCs/>
        </w:rPr>
        <w:t>asement in Forest Park because it makes their life easier</w:t>
      </w:r>
      <w:r>
        <w:rPr>
          <w:rFonts w:asciiTheme="minorHAnsi" w:hAnsiTheme="minorHAnsi" w:cstheme="minorHAnsi"/>
          <w:i/>
          <w:iCs/>
        </w:rPr>
        <w:t>, and the park pays the price for that ease</w:t>
      </w:r>
      <w:r w:rsidRPr="00DF682A">
        <w:rPr>
          <w:rFonts w:asciiTheme="minorHAnsi" w:hAnsiTheme="minorHAnsi" w:cstheme="minorHAnsi"/>
          <w:i/>
          <w:iCs/>
        </w:rPr>
        <w:t xml:space="preserve">.  </w:t>
      </w:r>
      <w:r>
        <w:rPr>
          <w:rFonts w:asciiTheme="minorHAnsi" w:hAnsiTheme="minorHAnsi" w:cstheme="minorHAnsi"/>
          <w:i/>
          <w:iCs/>
        </w:rPr>
        <w:t>The stated 2028 deadline also helps them eliminate most Alternatives because they would take “too long” to implement.</w:t>
      </w:r>
      <w:r w:rsidRPr="00DF682A">
        <w:rPr>
          <w:rFonts w:asciiTheme="minorHAnsi" w:hAnsiTheme="minorHAnsi" w:cstheme="minorHAnsi"/>
          <w:i/>
          <w:iCs/>
        </w:rPr>
        <w:br/>
      </w:r>
      <w:r w:rsidRPr="00DF682A">
        <w:rPr>
          <w:rFonts w:asciiTheme="minorHAnsi" w:hAnsiTheme="minorHAnsi" w:cstheme="minorHAnsi"/>
          <w:i/>
          <w:iCs/>
        </w:rPr>
        <w:br/>
        <w:t>We think PGE should be required to provide a letter from an independent authority on transmission in our area (BPA or Northern Gri</w:t>
      </w:r>
      <w:r>
        <w:rPr>
          <w:rFonts w:asciiTheme="minorHAnsi" w:hAnsiTheme="minorHAnsi" w:cstheme="minorHAnsi"/>
          <w:i/>
          <w:iCs/>
        </w:rPr>
        <w:t>d</w:t>
      </w:r>
      <w:r w:rsidRPr="00DF682A">
        <w:rPr>
          <w:rFonts w:asciiTheme="minorHAnsi" w:hAnsiTheme="minorHAnsi" w:cstheme="minorHAnsi"/>
          <w:i/>
          <w:iCs/>
        </w:rPr>
        <w:t>)</w:t>
      </w:r>
      <w:r>
        <w:rPr>
          <w:rFonts w:asciiTheme="minorHAnsi" w:hAnsiTheme="minorHAnsi" w:cstheme="minorHAnsi"/>
          <w:i/>
          <w:iCs/>
        </w:rPr>
        <w:t xml:space="preserve">. </w:t>
      </w:r>
      <w:r w:rsidRPr="00DF682A">
        <w:rPr>
          <w:rFonts w:asciiTheme="minorHAnsi" w:hAnsiTheme="minorHAnsi" w:cstheme="minorHAnsi"/>
          <w:i/>
          <w:iCs/>
        </w:rPr>
        <w:t xml:space="preserve"> This is like requiring a Service Provider letter, only in reverse</w:t>
      </w:r>
      <w:r>
        <w:rPr>
          <w:rFonts w:asciiTheme="minorHAnsi" w:hAnsiTheme="minorHAnsi" w:cstheme="minorHAnsi"/>
          <w:i/>
          <w:iCs/>
        </w:rPr>
        <w:t xml:space="preserve"> – to demonstrate this project is </w:t>
      </w:r>
      <w:r w:rsidR="002A1305">
        <w:rPr>
          <w:rFonts w:asciiTheme="minorHAnsi" w:hAnsiTheme="minorHAnsi" w:cstheme="minorHAnsi"/>
          <w:i/>
          <w:iCs/>
        </w:rPr>
        <w:t xml:space="preserve">truly </w:t>
      </w:r>
      <w:r>
        <w:rPr>
          <w:rFonts w:asciiTheme="minorHAnsi" w:hAnsiTheme="minorHAnsi" w:cstheme="minorHAnsi"/>
          <w:i/>
          <w:iCs/>
        </w:rPr>
        <w:t>needed</w:t>
      </w:r>
      <w:r w:rsidR="002A1305">
        <w:rPr>
          <w:rFonts w:asciiTheme="minorHAnsi" w:hAnsiTheme="minorHAnsi" w:cstheme="minorHAnsi"/>
          <w:i/>
          <w:iCs/>
        </w:rPr>
        <w:t xml:space="preserve"> and </w:t>
      </w:r>
      <w:proofErr w:type="gramStart"/>
      <w:r w:rsidR="002A1305">
        <w:rPr>
          <w:rFonts w:asciiTheme="minorHAnsi" w:hAnsiTheme="minorHAnsi" w:cstheme="minorHAnsi"/>
          <w:i/>
          <w:iCs/>
        </w:rPr>
        <w:t>isn’t</w:t>
      </w:r>
      <w:proofErr w:type="gramEnd"/>
      <w:r w:rsidR="002A1305">
        <w:rPr>
          <w:rFonts w:asciiTheme="minorHAnsi" w:hAnsiTheme="minorHAnsi" w:cstheme="minorHAnsi"/>
          <w:i/>
          <w:iCs/>
        </w:rPr>
        <w:t xml:space="preserve"> just about generating profits for PGE shareholders</w:t>
      </w:r>
      <w:r w:rsidRPr="00DF682A">
        <w:rPr>
          <w:rFonts w:asciiTheme="minorHAnsi" w:hAnsiTheme="minorHAnsi" w:cstheme="minorHAnsi"/>
          <w:i/>
          <w:iCs/>
        </w:rPr>
        <w:t xml:space="preserve">.  </w:t>
      </w:r>
      <w:proofErr w:type="gramStart"/>
      <w:r w:rsidRPr="00DF682A">
        <w:rPr>
          <w:rFonts w:asciiTheme="minorHAnsi" w:hAnsiTheme="minorHAnsi" w:cstheme="minorHAnsi"/>
          <w:i/>
          <w:iCs/>
        </w:rPr>
        <w:t>Here’s</w:t>
      </w:r>
      <w:proofErr w:type="gramEnd"/>
      <w:r w:rsidRPr="00DF682A">
        <w:rPr>
          <w:rFonts w:asciiTheme="minorHAnsi" w:hAnsiTheme="minorHAnsi" w:cstheme="minorHAnsi"/>
          <w:i/>
          <w:iCs/>
        </w:rPr>
        <w:t xml:space="preserve"> what PGE says in the Revised </w:t>
      </w:r>
      <w:r w:rsidRPr="00DF682A">
        <w:rPr>
          <w:rFonts w:asciiTheme="minorHAnsi" w:hAnsiTheme="minorHAnsi" w:cstheme="minorHAnsi"/>
          <w:i/>
          <w:iCs/>
        </w:rPr>
        <w:t xml:space="preserve">Narrative </w:t>
      </w:r>
      <w:r w:rsidRPr="00DF682A">
        <w:rPr>
          <w:rFonts w:asciiTheme="minorHAnsi" w:hAnsiTheme="minorHAnsi" w:cstheme="minorHAnsi"/>
          <w:i/>
          <w:iCs/>
        </w:rPr>
        <w:t>(</w:t>
      </w:r>
      <w:r w:rsidRPr="00DF682A">
        <w:rPr>
          <w:rFonts w:asciiTheme="minorHAnsi" w:hAnsiTheme="minorHAnsi" w:cstheme="minorHAnsi"/>
          <w:i/>
          <w:iCs/>
        </w:rPr>
        <w:t>p. 43</w:t>
      </w:r>
      <w:r w:rsidRPr="00DF682A">
        <w:rPr>
          <w:rFonts w:asciiTheme="minorHAnsi" w:hAnsiTheme="minorHAnsi" w:cstheme="minorHAnsi"/>
          <w:i/>
          <w:iCs/>
        </w:rPr>
        <w:t>)</w:t>
      </w:r>
      <w:r w:rsidRPr="00DF682A">
        <w:rPr>
          <w:rFonts w:asciiTheme="minorHAnsi" w:hAnsiTheme="minorHAnsi" w:cstheme="minorHAnsi"/>
          <w:i/>
          <w:iCs/>
        </w:rPr>
        <w:t>:</w:t>
      </w:r>
    </w:p>
    <w:p w14:paraId="1C998BAC" w14:textId="77777777" w:rsidR="00DF682A" w:rsidRDefault="00DF682A" w:rsidP="00DF682A">
      <w:pPr>
        <w:rPr>
          <w:rFonts w:asciiTheme="minorHAnsi" w:hAnsiTheme="minorHAnsi" w:cstheme="minorHAnsi"/>
        </w:rPr>
      </w:pPr>
    </w:p>
    <w:p w14:paraId="499005FF" w14:textId="77777777" w:rsidR="00DF682A" w:rsidRDefault="00DF682A" w:rsidP="002A1305">
      <w:pPr>
        <w:ind w:left="720"/>
        <w:rPr>
          <w:rFonts w:asciiTheme="minorHAnsi" w:hAnsiTheme="minorHAnsi" w:cstheme="minorHAnsi"/>
        </w:rPr>
      </w:pPr>
      <w:r w:rsidRPr="00FA7857">
        <w:rPr>
          <w:rFonts w:asciiTheme="minorHAnsi" w:hAnsiTheme="minorHAnsi" w:cstheme="minorHAnsi"/>
        </w:rPr>
        <w:t>Forest Park Natural Resources Management Plan (FP NRMP)</w:t>
      </w:r>
    </w:p>
    <w:p w14:paraId="3542F08A" w14:textId="77777777" w:rsidR="00DF682A" w:rsidRPr="00FA7857" w:rsidRDefault="00DF682A" w:rsidP="002A1305">
      <w:pPr>
        <w:ind w:left="720"/>
        <w:rPr>
          <w:rFonts w:asciiTheme="minorHAnsi" w:hAnsiTheme="minorHAnsi" w:cstheme="minorHAnsi"/>
        </w:rPr>
      </w:pPr>
    </w:p>
    <w:p w14:paraId="64129CFF" w14:textId="77777777" w:rsidR="00DF682A" w:rsidRDefault="00DF682A" w:rsidP="002A1305">
      <w:pPr>
        <w:ind w:left="720"/>
        <w:rPr>
          <w:rFonts w:asciiTheme="minorHAnsi" w:hAnsiTheme="minorHAnsi" w:cstheme="minorHAnsi"/>
          <w:i/>
          <w:iCs/>
        </w:rPr>
      </w:pPr>
      <w:r w:rsidRPr="00FA7857">
        <w:rPr>
          <w:rFonts w:asciiTheme="minorHAnsi" w:hAnsiTheme="minorHAnsi" w:cstheme="minorHAnsi"/>
          <w:i/>
          <w:iCs/>
        </w:rPr>
        <w:t>Chapter 8. Implementa</w:t>
      </w:r>
      <w:r>
        <w:rPr>
          <w:rFonts w:asciiTheme="minorHAnsi" w:hAnsiTheme="minorHAnsi" w:cstheme="minorHAnsi"/>
          <w:i/>
          <w:iCs/>
        </w:rPr>
        <w:t>ti</w:t>
      </w:r>
      <w:r w:rsidRPr="00FA7857">
        <w:rPr>
          <w:rFonts w:asciiTheme="minorHAnsi" w:hAnsiTheme="minorHAnsi" w:cstheme="minorHAnsi"/>
          <w:i/>
          <w:iCs/>
        </w:rPr>
        <w:t>on Procedures, Se</w:t>
      </w:r>
      <w:r>
        <w:rPr>
          <w:rFonts w:asciiTheme="minorHAnsi" w:hAnsiTheme="minorHAnsi" w:cstheme="minorHAnsi"/>
          <w:i/>
          <w:iCs/>
        </w:rPr>
        <w:t>cti</w:t>
      </w:r>
      <w:r w:rsidRPr="00FA7857">
        <w:rPr>
          <w:rFonts w:asciiTheme="minorHAnsi" w:hAnsiTheme="minorHAnsi" w:cstheme="minorHAnsi"/>
          <w:i/>
          <w:iCs/>
        </w:rPr>
        <w:t>on B: Exce</w:t>
      </w:r>
      <w:r>
        <w:rPr>
          <w:rFonts w:asciiTheme="minorHAnsi" w:hAnsiTheme="minorHAnsi" w:cstheme="minorHAnsi"/>
          <w:i/>
          <w:iCs/>
        </w:rPr>
        <w:t>pti</w:t>
      </w:r>
      <w:r w:rsidRPr="00FA7857">
        <w:rPr>
          <w:rFonts w:asciiTheme="minorHAnsi" w:hAnsiTheme="minorHAnsi" w:cstheme="minorHAnsi"/>
          <w:i/>
          <w:iCs/>
        </w:rPr>
        <w:t>ons to the Plan</w:t>
      </w:r>
    </w:p>
    <w:p w14:paraId="391DCBB0" w14:textId="77777777" w:rsidR="00DF682A" w:rsidRPr="00FA7857" w:rsidRDefault="00DF682A" w:rsidP="002A1305">
      <w:pPr>
        <w:ind w:left="720"/>
        <w:rPr>
          <w:rFonts w:asciiTheme="minorHAnsi" w:hAnsiTheme="minorHAnsi" w:cstheme="minorHAnsi"/>
          <w:i/>
          <w:iCs/>
        </w:rPr>
      </w:pPr>
    </w:p>
    <w:p w14:paraId="471BEBBD" w14:textId="77777777" w:rsidR="00DF682A" w:rsidRPr="00FA7857" w:rsidRDefault="00DF682A" w:rsidP="002A1305">
      <w:pPr>
        <w:ind w:left="720"/>
        <w:rPr>
          <w:rFonts w:asciiTheme="minorHAnsi" w:hAnsiTheme="minorHAnsi" w:cstheme="minorHAnsi"/>
          <w:i/>
          <w:iCs/>
        </w:rPr>
      </w:pPr>
      <w:r w:rsidRPr="00FA7857">
        <w:rPr>
          <w:rFonts w:asciiTheme="minorHAnsi" w:hAnsiTheme="minorHAnsi" w:cstheme="minorHAnsi"/>
          <w:i/>
          <w:iCs/>
        </w:rPr>
        <w:t>Approval Criteria for Exce</w:t>
      </w:r>
      <w:r>
        <w:rPr>
          <w:rFonts w:asciiTheme="minorHAnsi" w:hAnsiTheme="minorHAnsi" w:cstheme="minorHAnsi"/>
          <w:i/>
          <w:iCs/>
        </w:rPr>
        <w:t>pti</w:t>
      </w:r>
      <w:r w:rsidRPr="00FA7857">
        <w:rPr>
          <w:rFonts w:asciiTheme="minorHAnsi" w:hAnsiTheme="minorHAnsi" w:cstheme="minorHAnsi"/>
          <w:i/>
          <w:iCs/>
        </w:rPr>
        <w:t>ons to the Plan: The exce</w:t>
      </w:r>
      <w:r>
        <w:rPr>
          <w:rFonts w:asciiTheme="minorHAnsi" w:hAnsiTheme="minorHAnsi" w:cstheme="minorHAnsi"/>
          <w:i/>
          <w:iCs/>
        </w:rPr>
        <w:t>pti</w:t>
      </w:r>
      <w:r w:rsidRPr="00FA7857">
        <w:rPr>
          <w:rFonts w:asciiTheme="minorHAnsi" w:hAnsiTheme="minorHAnsi" w:cstheme="minorHAnsi"/>
          <w:i/>
          <w:iCs/>
        </w:rPr>
        <w:t>on will be approved if:</w:t>
      </w:r>
    </w:p>
    <w:p w14:paraId="152F9278" w14:textId="77777777" w:rsidR="00DF682A" w:rsidRDefault="00DF682A" w:rsidP="002A1305">
      <w:pPr>
        <w:ind w:left="720"/>
        <w:rPr>
          <w:rFonts w:asciiTheme="minorHAnsi" w:hAnsiTheme="minorHAnsi" w:cstheme="minorHAnsi"/>
          <w:i/>
          <w:iCs/>
        </w:rPr>
      </w:pPr>
    </w:p>
    <w:p w14:paraId="5D12D325" w14:textId="77777777" w:rsidR="00DF682A" w:rsidRPr="00FA7857" w:rsidRDefault="00DF682A" w:rsidP="002A1305">
      <w:pPr>
        <w:ind w:left="720"/>
        <w:rPr>
          <w:rFonts w:asciiTheme="minorHAnsi" w:hAnsiTheme="minorHAnsi" w:cstheme="minorHAnsi"/>
          <w:i/>
          <w:iCs/>
        </w:rPr>
      </w:pPr>
      <w:r w:rsidRPr="00FA7857">
        <w:rPr>
          <w:rFonts w:asciiTheme="minorHAnsi" w:hAnsiTheme="minorHAnsi" w:cstheme="minorHAnsi"/>
          <w:i/>
          <w:iCs/>
        </w:rPr>
        <w:t>(A). The proposal meets all the criteria for minor amendments.</w:t>
      </w:r>
    </w:p>
    <w:p w14:paraId="363B0C35" w14:textId="77777777" w:rsidR="00DF682A" w:rsidRPr="00FA7857" w:rsidRDefault="00DF682A" w:rsidP="002A1305">
      <w:pPr>
        <w:ind w:left="720"/>
        <w:rPr>
          <w:rFonts w:asciiTheme="minorHAnsi" w:hAnsiTheme="minorHAnsi" w:cstheme="minorHAnsi"/>
          <w:b/>
          <w:bCs/>
        </w:rPr>
      </w:pPr>
      <w:r w:rsidRPr="00FA7857">
        <w:rPr>
          <w:rFonts w:asciiTheme="minorHAnsi" w:hAnsiTheme="minorHAnsi" w:cstheme="minorHAnsi"/>
          <w:b/>
          <w:bCs/>
        </w:rPr>
        <w:lastRenderedPageBreak/>
        <w:t>Applicant’s response: The Proposed Project meets all the criteria for minor amendments. As per the FP</w:t>
      </w:r>
      <w:r>
        <w:rPr>
          <w:rFonts w:asciiTheme="minorHAnsi" w:hAnsiTheme="minorHAnsi" w:cstheme="minorHAnsi"/>
          <w:b/>
          <w:bCs/>
        </w:rPr>
        <w:t xml:space="preserve"> </w:t>
      </w:r>
      <w:r w:rsidRPr="00FA7857">
        <w:rPr>
          <w:rFonts w:asciiTheme="minorHAnsi" w:hAnsiTheme="minorHAnsi" w:cstheme="minorHAnsi"/>
          <w:b/>
          <w:bCs/>
        </w:rPr>
        <w:t>NRMP, the approval criteria for minor amendments are as follows:</w:t>
      </w:r>
    </w:p>
    <w:p w14:paraId="125017F6" w14:textId="77777777" w:rsidR="00DF682A" w:rsidRDefault="00DF682A" w:rsidP="002A1305">
      <w:pPr>
        <w:ind w:left="720"/>
        <w:rPr>
          <w:rFonts w:asciiTheme="minorHAnsi" w:hAnsiTheme="minorHAnsi" w:cstheme="minorHAnsi"/>
          <w:i/>
          <w:iCs/>
        </w:rPr>
      </w:pPr>
    </w:p>
    <w:p w14:paraId="25B3EF84" w14:textId="77777777" w:rsidR="00DF682A" w:rsidRPr="00FA7857" w:rsidRDefault="00DF682A" w:rsidP="002A1305">
      <w:pPr>
        <w:ind w:left="720"/>
        <w:rPr>
          <w:rFonts w:asciiTheme="minorHAnsi" w:hAnsiTheme="minorHAnsi" w:cstheme="minorHAnsi"/>
          <w:i/>
          <w:iCs/>
        </w:rPr>
      </w:pPr>
      <w:r w:rsidRPr="00FA7857">
        <w:rPr>
          <w:rFonts w:asciiTheme="minorHAnsi" w:hAnsiTheme="minorHAnsi" w:cstheme="minorHAnsi"/>
          <w:i/>
          <w:iCs/>
        </w:rPr>
        <w:t>A. There is a demonstrated need for the proposal.</w:t>
      </w:r>
    </w:p>
    <w:p w14:paraId="35F299A5" w14:textId="4832255F" w:rsidR="00DF682A" w:rsidRPr="00FA7857" w:rsidRDefault="00DF682A" w:rsidP="002A1305">
      <w:pPr>
        <w:ind w:left="720"/>
        <w:rPr>
          <w:rFonts w:asciiTheme="minorHAnsi" w:hAnsiTheme="minorHAnsi" w:cstheme="minorHAnsi"/>
          <w:b/>
          <w:bCs/>
        </w:rPr>
      </w:pPr>
      <w:r w:rsidRPr="00FA7857">
        <w:rPr>
          <w:rFonts w:asciiTheme="minorHAnsi" w:hAnsiTheme="minorHAnsi" w:cstheme="minorHAnsi"/>
          <w:b/>
          <w:bCs/>
        </w:rPr>
        <w:t>Applicant’s Response: As explained in greater detail in Sec</w:t>
      </w:r>
      <w:r>
        <w:rPr>
          <w:rFonts w:asciiTheme="minorHAnsi" w:hAnsiTheme="minorHAnsi" w:cstheme="minorHAnsi"/>
          <w:b/>
          <w:bCs/>
        </w:rPr>
        <w:t>ti</w:t>
      </w:r>
      <w:r w:rsidRPr="00FA7857">
        <w:rPr>
          <w:rFonts w:asciiTheme="minorHAnsi" w:hAnsiTheme="minorHAnsi" w:cstheme="minorHAnsi"/>
          <w:b/>
          <w:bCs/>
        </w:rPr>
        <w:t>on A4 of this applica</w:t>
      </w:r>
      <w:r>
        <w:rPr>
          <w:rFonts w:asciiTheme="minorHAnsi" w:hAnsiTheme="minorHAnsi" w:cstheme="minorHAnsi"/>
          <w:b/>
          <w:bCs/>
        </w:rPr>
        <w:t>ti</w:t>
      </w:r>
      <w:r w:rsidRPr="00FA7857">
        <w:rPr>
          <w:rFonts w:asciiTheme="minorHAnsi" w:hAnsiTheme="minorHAnsi" w:cstheme="minorHAnsi"/>
          <w:b/>
          <w:bCs/>
        </w:rPr>
        <w:t>on, the</w:t>
      </w:r>
      <w:r w:rsidR="002A1305">
        <w:rPr>
          <w:rFonts w:asciiTheme="minorHAnsi" w:hAnsiTheme="minorHAnsi" w:cstheme="minorHAnsi"/>
          <w:b/>
          <w:bCs/>
        </w:rPr>
        <w:t xml:space="preserve"> </w:t>
      </w:r>
      <w:r w:rsidRPr="00FA7857">
        <w:rPr>
          <w:rFonts w:asciiTheme="minorHAnsi" w:hAnsiTheme="minorHAnsi" w:cstheme="minorHAnsi"/>
          <w:b/>
          <w:bCs/>
        </w:rPr>
        <w:t>primary purpose of the Proposed Project is to maintain a reliable power supply to the Portland</w:t>
      </w:r>
      <w:r w:rsidR="002A1305">
        <w:rPr>
          <w:rFonts w:asciiTheme="minorHAnsi" w:hAnsiTheme="minorHAnsi" w:cstheme="minorHAnsi"/>
          <w:b/>
          <w:bCs/>
        </w:rPr>
        <w:t xml:space="preserve"> </w:t>
      </w:r>
      <w:r w:rsidRPr="00FA7857">
        <w:rPr>
          <w:rFonts w:asciiTheme="minorHAnsi" w:hAnsiTheme="minorHAnsi" w:cstheme="minorHAnsi"/>
          <w:b/>
          <w:bCs/>
        </w:rPr>
        <w:t>Metropolitan Region by implemen</w:t>
      </w:r>
      <w:r>
        <w:rPr>
          <w:rFonts w:asciiTheme="minorHAnsi" w:hAnsiTheme="minorHAnsi" w:cstheme="minorHAnsi"/>
          <w:b/>
          <w:bCs/>
        </w:rPr>
        <w:t>ti</w:t>
      </w:r>
      <w:r w:rsidRPr="00FA7857">
        <w:rPr>
          <w:rFonts w:asciiTheme="minorHAnsi" w:hAnsiTheme="minorHAnsi" w:cstheme="minorHAnsi"/>
          <w:b/>
          <w:bCs/>
        </w:rPr>
        <w:t xml:space="preserve">ng transmission </w:t>
      </w:r>
      <w:proofErr w:type="gramStart"/>
      <w:r w:rsidRPr="00FA7857">
        <w:rPr>
          <w:rFonts w:asciiTheme="minorHAnsi" w:hAnsiTheme="minorHAnsi" w:cstheme="minorHAnsi"/>
          <w:b/>
          <w:bCs/>
        </w:rPr>
        <w:t>configura</w:t>
      </w:r>
      <w:r>
        <w:rPr>
          <w:rFonts w:asciiTheme="minorHAnsi" w:hAnsiTheme="minorHAnsi" w:cstheme="minorHAnsi"/>
          <w:b/>
          <w:bCs/>
        </w:rPr>
        <w:t>ti</w:t>
      </w:r>
      <w:r w:rsidRPr="00FA7857">
        <w:rPr>
          <w:rFonts w:asciiTheme="minorHAnsi" w:hAnsiTheme="minorHAnsi" w:cstheme="minorHAnsi"/>
          <w:b/>
          <w:bCs/>
        </w:rPr>
        <w:t xml:space="preserve">on </w:t>
      </w:r>
      <w:r w:rsidR="002A1305">
        <w:rPr>
          <w:rFonts w:asciiTheme="minorHAnsi" w:hAnsiTheme="minorHAnsi" w:cstheme="minorHAnsi"/>
          <w:b/>
          <w:bCs/>
        </w:rPr>
        <w:t xml:space="preserve"> i</w:t>
      </w:r>
      <w:r w:rsidRPr="00FA7857">
        <w:rPr>
          <w:rFonts w:asciiTheme="minorHAnsi" w:hAnsiTheme="minorHAnsi" w:cstheme="minorHAnsi"/>
          <w:b/>
          <w:bCs/>
        </w:rPr>
        <w:t>mprovements</w:t>
      </w:r>
      <w:proofErr w:type="gramEnd"/>
      <w:r w:rsidRPr="00FA7857">
        <w:rPr>
          <w:rFonts w:asciiTheme="minorHAnsi" w:hAnsiTheme="minorHAnsi" w:cstheme="minorHAnsi"/>
          <w:b/>
          <w:bCs/>
        </w:rPr>
        <w:t xml:space="preserve"> that address</w:t>
      </w:r>
      <w:r w:rsidR="002A1305">
        <w:rPr>
          <w:rFonts w:asciiTheme="minorHAnsi" w:hAnsiTheme="minorHAnsi" w:cstheme="minorHAnsi"/>
          <w:b/>
          <w:bCs/>
        </w:rPr>
        <w:t xml:space="preserve"> </w:t>
      </w:r>
      <w:r w:rsidRPr="00FA7857">
        <w:rPr>
          <w:rFonts w:asciiTheme="minorHAnsi" w:hAnsiTheme="minorHAnsi" w:cstheme="minorHAnsi"/>
          <w:b/>
          <w:bCs/>
        </w:rPr>
        <w:t>iden</w:t>
      </w:r>
      <w:r>
        <w:rPr>
          <w:rFonts w:asciiTheme="minorHAnsi" w:hAnsiTheme="minorHAnsi" w:cstheme="minorHAnsi"/>
          <w:b/>
          <w:bCs/>
        </w:rPr>
        <w:t>ti</w:t>
      </w:r>
      <w:r w:rsidRPr="00FA7857">
        <w:rPr>
          <w:rFonts w:asciiTheme="minorHAnsi" w:hAnsiTheme="minorHAnsi" w:cstheme="minorHAnsi"/>
          <w:b/>
          <w:bCs/>
        </w:rPr>
        <w:t>fied transmission vulnerabili</w:t>
      </w:r>
      <w:r>
        <w:rPr>
          <w:rFonts w:asciiTheme="minorHAnsi" w:hAnsiTheme="minorHAnsi" w:cstheme="minorHAnsi"/>
          <w:b/>
          <w:bCs/>
        </w:rPr>
        <w:t>ti</w:t>
      </w:r>
      <w:r w:rsidRPr="00FA7857">
        <w:rPr>
          <w:rFonts w:asciiTheme="minorHAnsi" w:hAnsiTheme="minorHAnsi" w:cstheme="minorHAnsi"/>
          <w:b/>
          <w:bCs/>
        </w:rPr>
        <w:t>es. These improvements will enable PGE to meet federal</w:t>
      </w:r>
      <w:r w:rsidR="002A1305">
        <w:rPr>
          <w:rFonts w:asciiTheme="minorHAnsi" w:hAnsiTheme="minorHAnsi" w:cstheme="minorHAnsi"/>
          <w:b/>
          <w:bCs/>
        </w:rPr>
        <w:t xml:space="preserve"> </w:t>
      </w:r>
      <w:r w:rsidRPr="00FA7857">
        <w:rPr>
          <w:rFonts w:asciiTheme="minorHAnsi" w:hAnsiTheme="minorHAnsi" w:cstheme="minorHAnsi"/>
          <w:b/>
          <w:bCs/>
        </w:rPr>
        <w:t>and PGE electrical transmission reliability standards and assist with mee</w:t>
      </w:r>
      <w:r>
        <w:rPr>
          <w:rFonts w:asciiTheme="minorHAnsi" w:hAnsiTheme="minorHAnsi" w:cstheme="minorHAnsi"/>
          <w:b/>
          <w:bCs/>
        </w:rPr>
        <w:t>ti</w:t>
      </w:r>
      <w:r w:rsidRPr="00FA7857">
        <w:rPr>
          <w:rFonts w:asciiTheme="minorHAnsi" w:hAnsiTheme="minorHAnsi" w:cstheme="minorHAnsi"/>
          <w:b/>
          <w:bCs/>
        </w:rPr>
        <w:t>ng system-wide</w:t>
      </w:r>
      <w:r w:rsidR="002A1305">
        <w:rPr>
          <w:rFonts w:asciiTheme="minorHAnsi" w:hAnsiTheme="minorHAnsi" w:cstheme="minorHAnsi"/>
          <w:b/>
          <w:bCs/>
        </w:rPr>
        <w:t xml:space="preserve"> </w:t>
      </w:r>
      <w:r w:rsidRPr="00FA7857">
        <w:rPr>
          <w:rFonts w:asciiTheme="minorHAnsi" w:hAnsiTheme="minorHAnsi" w:cstheme="minorHAnsi"/>
          <w:b/>
          <w:bCs/>
        </w:rPr>
        <w:t>plans for an improved and resilient electrical grid. Recently, demand forecasts for electricity</w:t>
      </w:r>
      <w:r w:rsidR="002A1305">
        <w:rPr>
          <w:rFonts w:asciiTheme="minorHAnsi" w:hAnsiTheme="minorHAnsi" w:cstheme="minorHAnsi"/>
          <w:b/>
          <w:bCs/>
        </w:rPr>
        <w:t xml:space="preserve"> </w:t>
      </w:r>
      <w:r w:rsidRPr="00FA7857">
        <w:rPr>
          <w:rFonts w:asciiTheme="minorHAnsi" w:hAnsiTheme="minorHAnsi" w:cstheme="minorHAnsi"/>
          <w:b/>
          <w:bCs/>
        </w:rPr>
        <w:t>have increased substan</w:t>
      </w:r>
      <w:r>
        <w:rPr>
          <w:rFonts w:asciiTheme="minorHAnsi" w:hAnsiTheme="minorHAnsi" w:cstheme="minorHAnsi"/>
          <w:b/>
          <w:bCs/>
        </w:rPr>
        <w:t>ti</w:t>
      </w:r>
      <w:r w:rsidRPr="00FA7857">
        <w:rPr>
          <w:rFonts w:asciiTheme="minorHAnsi" w:hAnsiTheme="minorHAnsi" w:cstheme="minorHAnsi"/>
          <w:b/>
          <w:bCs/>
        </w:rPr>
        <w:t>ally due to several factors, including vehicle electrifica</w:t>
      </w:r>
      <w:r>
        <w:rPr>
          <w:rFonts w:asciiTheme="minorHAnsi" w:hAnsiTheme="minorHAnsi" w:cstheme="minorHAnsi"/>
          <w:b/>
          <w:bCs/>
        </w:rPr>
        <w:t>ti</w:t>
      </w:r>
      <w:r w:rsidRPr="00FA7857">
        <w:rPr>
          <w:rFonts w:asciiTheme="minorHAnsi" w:hAnsiTheme="minorHAnsi" w:cstheme="minorHAnsi"/>
          <w:b/>
          <w:bCs/>
        </w:rPr>
        <w:t>on, peak</w:t>
      </w:r>
      <w:r w:rsidR="002A1305">
        <w:rPr>
          <w:rFonts w:asciiTheme="minorHAnsi" w:hAnsiTheme="minorHAnsi" w:cstheme="minorHAnsi"/>
          <w:b/>
          <w:bCs/>
        </w:rPr>
        <w:t xml:space="preserve"> </w:t>
      </w:r>
      <w:r w:rsidRPr="00FA7857">
        <w:rPr>
          <w:rFonts w:asciiTheme="minorHAnsi" w:hAnsiTheme="minorHAnsi" w:cstheme="minorHAnsi"/>
          <w:b/>
          <w:bCs/>
        </w:rPr>
        <w:t>summer temperature increases, increasing adop</w:t>
      </w:r>
      <w:r>
        <w:rPr>
          <w:rFonts w:asciiTheme="minorHAnsi" w:hAnsiTheme="minorHAnsi" w:cstheme="minorHAnsi"/>
          <w:b/>
          <w:bCs/>
        </w:rPr>
        <w:t>ti</w:t>
      </w:r>
      <w:r w:rsidRPr="00FA7857">
        <w:rPr>
          <w:rFonts w:asciiTheme="minorHAnsi" w:hAnsiTheme="minorHAnsi" w:cstheme="minorHAnsi"/>
          <w:b/>
          <w:bCs/>
        </w:rPr>
        <w:t>on of residen</w:t>
      </w:r>
      <w:r>
        <w:rPr>
          <w:rFonts w:asciiTheme="minorHAnsi" w:hAnsiTheme="minorHAnsi" w:cstheme="minorHAnsi"/>
          <w:b/>
          <w:bCs/>
        </w:rPr>
        <w:t>ti</w:t>
      </w:r>
      <w:r w:rsidRPr="00FA7857">
        <w:rPr>
          <w:rFonts w:asciiTheme="minorHAnsi" w:hAnsiTheme="minorHAnsi" w:cstheme="minorHAnsi"/>
          <w:b/>
          <w:bCs/>
        </w:rPr>
        <w:t>al air condi</w:t>
      </w:r>
      <w:r>
        <w:rPr>
          <w:rFonts w:asciiTheme="minorHAnsi" w:hAnsiTheme="minorHAnsi" w:cstheme="minorHAnsi"/>
          <w:b/>
          <w:bCs/>
        </w:rPr>
        <w:t>ti</w:t>
      </w:r>
      <w:r w:rsidRPr="00FA7857">
        <w:rPr>
          <w:rFonts w:asciiTheme="minorHAnsi" w:hAnsiTheme="minorHAnsi" w:cstheme="minorHAnsi"/>
          <w:b/>
          <w:bCs/>
        </w:rPr>
        <w:t>oning, and</w:t>
      </w:r>
    </w:p>
    <w:p w14:paraId="36FD1CB8" w14:textId="77777777" w:rsidR="00DF682A" w:rsidRPr="00FA7857" w:rsidRDefault="00DF682A" w:rsidP="002A1305">
      <w:pPr>
        <w:ind w:left="720"/>
        <w:rPr>
          <w:rFonts w:asciiTheme="minorHAnsi" w:hAnsiTheme="minorHAnsi" w:cstheme="minorHAnsi"/>
          <w:b/>
          <w:bCs/>
        </w:rPr>
      </w:pPr>
      <w:r w:rsidRPr="00FA7857">
        <w:rPr>
          <w:rFonts w:asciiTheme="minorHAnsi" w:hAnsiTheme="minorHAnsi" w:cstheme="minorHAnsi"/>
          <w:b/>
          <w:bCs/>
        </w:rPr>
        <w:t>industrial growth in the Portland Metropolitan Region.</w:t>
      </w:r>
      <w:r>
        <w:rPr>
          <w:rFonts w:asciiTheme="minorHAnsi" w:hAnsiTheme="minorHAnsi" w:cstheme="minorHAnsi"/>
          <w:b/>
          <w:bCs/>
        </w:rPr>
        <w:br/>
      </w:r>
    </w:p>
    <w:p w14:paraId="5A518420" w14:textId="10BAA679" w:rsidR="00DF682A" w:rsidRDefault="00DF682A" w:rsidP="002A1305">
      <w:pPr>
        <w:ind w:left="720"/>
        <w:rPr>
          <w:rFonts w:asciiTheme="minorHAnsi" w:hAnsiTheme="minorHAnsi" w:cstheme="minorHAnsi"/>
          <w:b/>
          <w:bCs/>
        </w:rPr>
      </w:pPr>
      <w:r w:rsidRPr="00FA7857">
        <w:rPr>
          <w:rFonts w:asciiTheme="minorHAnsi" w:hAnsiTheme="minorHAnsi" w:cstheme="minorHAnsi"/>
          <w:b/>
          <w:bCs/>
        </w:rPr>
        <w:t>Phase 3 of the Harborton Reliability Project (the Proposed Project) has independent u</w:t>
      </w:r>
      <w:r>
        <w:rPr>
          <w:rFonts w:asciiTheme="minorHAnsi" w:hAnsiTheme="minorHAnsi" w:cstheme="minorHAnsi"/>
          <w:b/>
          <w:bCs/>
        </w:rPr>
        <w:t>ti</w:t>
      </w:r>
      <w:r w:rsidRPr="00FA7857">
        <w:rPr>
          <w:rFonts w:asciiTheme="minorHAnsi" w:hAnsiTheme="minorHAnsi" w:cstheme="minorHAnsi"/>
          <w:b/>
          <w:bCs/>
        </w:rPr>
        <w:t>lity</w:t>
      </w:r>
      <w:r w:rsidR="002A1305">
        <w:rPr>
          <w:rFonts w:asciiTheme="minorHAnsi" w:hAnsiTheme="minorHAnsi" w:cstheme="minorHAnsi"/>
          <w:b/>
          <w:bCs/>
        </w:rPr>
        <w:t xml:space="preserve"> </w:t>
      </w:r>
      <w:r w:rsidRPr="00FA7857">
        <w:rPr>
          <w:rFonts w:asciiTheme="minorHAnsi" w:hAnsiTheme="minorHAnsi" w:cstheme="minorHAnsi"/>
          <w:b/>
          <w:bCs/>
        </w:rPr>
        <w:t>from future phases of the project. It is meant to direct an addi</w:t>
      </w:r>
      <w:r>
        <w:rPr>
          <w:rFonts w:asciiTheme="minorHAnsi" w:hAnsiTheme="minorHAnsi" w:cstheme="minorHAnsi"/>
          <w:b/>
          <w:bCs/>
        </w:rPr>
        <w:t>ti</w:t>
      </w:r>
      <w:r w:rsidRPr="00FA7857">
        <w:rPr>
          <w:rFonts w:asciiTheme="minorHAnsi" w:hAnsiTheme="minorHAnsi" w:cstheme="minorHAnsi"/>
          <w:b/>
          <w:bCs/>
        </w:rPr>
        <w:t>onal source of 230 kV power to</w:t>
      </w:r>
      <w:r w:rsidR="002A1305">
        <w:rPr>
          <w:rFonts w:asciiTheme="minorHAnsi" w:hAnsiTheme="minorHAnsi" w:cstheme="minorHAnsi"/>
          <w:b/>
          <w:bCs/>
        </w:rPr>
        <w:t xml:space="preserve"> </w:t>
      </w:r>
      <w:r w:rsidRPr="00FA7857">
        <w:rPr>
          <w:rFonts w:asciiTheme="minorHAnsi" w:hAnsiTheme="minorHAnsi" w:cstheme="minorHAnsi"/>
          <w:b/>
          <w:bCs/>
        </w:rPr>
        <w:t>the Harborton Substa</w:t>
      </w:r>
      <w:r>
        <w:rPr>
          <w:rFonts w:asciiTheme="minorHAnsi" w:hAnsiTheme="minorHAnsi" w:cstheme="minorHAnsi"/>
          <w:b/>
          <w:bCs/>
        </w:rPr>
        <w:t>ti</w:t>
      </w:r>
      <w:r w:rsidRPr="00FA7857">
        <w:rPr>
          <w:rFonts w:asciiTheme="minorHAnsi" w:hAnsiTheme="minorHAnsi" w:cstheme="minorHAnsi"/>
          <w:b/>
          <w:bCs/>
        </w:rPr>
        <w:t>on and resolve the three-terminal line condi</w:t>
      </w:r>
      <w:r>
        <w:rPr>
          <w:rFonts w:asciiTheme="minorHAnsi" w:hAnsiTheme="minorHAnsi" w:cstheme="minorHAnsi"/>
          <w:b/>
          <w:bCs/>
        </w:rPr>
        <w:t>ti</w:t>
      </w:r>
      <w:r w:rsidRPr="00FA7857">
        <w:rPr>
          <w:rFonts w:asciiTheme="minorHAnsi" w:hAnsiTheme="minorHAnsi" w:cstheme="minorHAnsi"/>
          <w:b/>
          <w:bCs/>
        </w:rPr>
        <w:t>on by crea</w:t>
      </w:r>
      <w:r>
        <w:rPr>
          <w:rFonts w:asciiTheme="minorHAnsi" w:hAnsiTheme="minorHAnsi" w:cstheme="minorHAnsi"/>
          <w:b/>
          <w:bCs/>
        </w:rPr>
        <w:t>ti</w:t>
      </w:r>
      <w:r w:rsidRPr="00FA7857">
        <w:rPr>
          <w:rFonts w:asciiTheme="minorHAnsi" w:hAnsiTheme="minorHAnsi" w:cstheme="minorHAnsi"/>
          <w:b/>
          <w:bCs/>
        </w:rPr>
        <w:t>ng three new</w:t>
      </w:r>
      <w:r w:rsidR="002A1305">
        <w:rPr>
          <w:rFonts w:asciiTheme="minorHAnsi" w:hAnsiTheme="minorHAnsi" w:cstheme="minorHAnsi"/>
          <w:b/>
          <w:bCs/>
        </w:rPr>
        <w:t xml:space="preserve"> </w:t>
      </w:r>
      <w:r w:rsidRPr="00FA7857">
        <w:rPr>
          <w:rFonts w:asciiTheme="minorHAnsi" w:hAnsiTheme="minorHAnsi" w:cstheme="minorHAnsi"/>
          <w:b/>
          <w:bCs/>
        </w:rPr>
        <w:t>two-terminal lines connected to Harborton Substa</w:t>
      </w:r>
      <w:r>
        <w:rPr>
          <w:rFonts w:asciiTheme="minorHAnsi" w:hAnsiTheme="minorHAnsi" w:cstheme="minorHAnsi"/>
          <w:b/>
          <w:bCs/>
        </w:rPr>
        <w:t>ti</w:t>
      </w:r>
      <w:r w:rsidRPr="00FA7857">
        <w:rPr>
          <w:rFonts w:asciiTheme="minorHAnsi" w:hAnsiTheme="minorHAnsi" w:cstheme="minorHAnsi"/>
          <w:b/>
          <w:bCs/>
        </w:rPr>
        <w:t>on. Phase 4 an</w:t>
      </w:r>
      <w:r>
        <w:rPr>
          <w:rFonts w:asciiTheme="minorHAnsi" w:hAnsiTheme="minorHAnsi" w:cstheme="minorHAnsi"/>
          <w:b/>
          <w:bCs/>
        </w:rPr>
        <w:t>ti</w:t>
      </w:r>
      <w:r w:rsidRPr="00FA7857">
        <w:rPr>
          <w:rFonts w:asciiTheme="minorHAnsi" w:hAnsiTheme="minorHAnsi" w:cstheme="minorHAnsi"/>
          <w:b/>
          <w:bCs/>
        </w:rPr>
        <w:t xml:space="preserve">cipates a </w:t>
      </w:r>
      <w:r>
        <w:rPr>
          <w:rFonts w:asciiTheme="minorHAnsi" w:hAnsiTheme="minorHAnsi" w:cstheme="minorHAnsi"/>
          <w:b/>
          <w:bCs/>
        </w:rPr>
        <w:t>ti</w:t>
      </w:r>
      <w:r w:rsidRPr="00FA7857">
        <w:rPr>
          <w:rFonts w:asciiTheme="minorHAnsi" w:hAnsiTheme="minorHAnsi" w:cstheme="minorHAnsi"/>
          <w:b/>
          <w:bCs/>
        </w:rPr>
        <w:t>me when PGE’s</w:t>
      </w:r>
      <w:r w:rsidR="002A1305">
        <w:rPr>
          <w:rFonts w:asciiTheme="minorHAnsi" w:hAnsiTheme="minorHAnsi" w:cstheme="minorHAnsi"/>
          <w:b/>
          <w:bCs/>
        </w:rPr>
        <w:t xml:space="preserve"> </w:t>
      </w:r>
      <w:r w:rsidRPr="00FA7857">
        <w:rPr>
          <w:rFonts w:asciiTheme="minorHAnsi" w:hAnsiTheme="minorHAnsi" w:cstheme="minorHAnsi"/>
          <w:b/>
          <w:bCs/>
        </w:rPr>
        <w:t>exis</w:t>
      </w:r>
      <w:r>
        <w:rPr>
          <w:rFonts w:asciiTheme="minorHAnsi" w:hAnsiTheme="minorHAnsi" w:cstheme="minorHAnsi"/>
          <w:b/>
          <w:bCs/>
        </w:rPr>
        <w:t>ti</w:t>
      </w:r>
      <w:r w:rsidRPr="00FA7857">
        <w:rPr>
          <w:rFonts w:asciiTheme="minorHAnsi" w:hAnsiTheme="minorHAnsi" w:cstheme="minorHAnsi"/>
          <w:b/>
          <w:bCs/>
        </w:rPr>
        <w:t>ng transmission wires running through Forest Park west of exis</w:t>
      </w:r>
      <w:r>
        <w:rPr>
          <w:rFonts w:asciiTheme="minorHAnsi" w:hAnsiTheme="minorHAnsi" w:cstheme="minorHAnsi"/>
          <w:b/>
          <w:bCs/>
        </w:rPr>
        <w:t>ti</w:t>
      </w:r>
      <w:r w:rsidRPr="00FA7857">
        <w:rPr>
          <w:rFonts w:asciiTheme="minorHAnsi" w:hAnsiTheme="minorHAnsi" w:cstheme="minorHAnsi"/>
          <w:b/>
          <w:bCs/>
        </w:rPr>
        <w:t>ng Tower 2996 need to</w:t>
      </w:r>
      <w:r w:rsidR="002A1305">
        <w:rPr>
          <w:rFonts w:asciiTheme="minorHAnsi" w:hAnsiTheme="minorHAnsi" w:cstheme="minorHAnsi"/>
          <w:b/>
          <w:bCs/>
        </w:rPr>
        <w:t xml:space="preserve"> </w:t>
      </w:r>
      <w:r w:rsidRPr="00FA7857">
        <w:rPr>
          <w:rFonts w:asciiTheme="minorHAnsi" w:hAnsiTheme="minorHAnsi" w:cstheme="minorHAnsi"/>
          <w:b/>
          <w:bCs/>
        </w:rPr>
        <w:t>be replaced with larger wire. PGE is performing early studies to determine different</w:t>
      </w:r>
      <w:r w:rsidR="002A1305">
        <w:rPr>
          <w:rFonts w:asciiTheme="minorHAnsi" w:hAnsiTheme="minorHAnsi" w:cstheme="minorHAnsi"/>
          <w:b/>
          <w:bCs/>
        </w:rPr>
        <w:t xml:space="preserve"> </w:t>
      </w:r>
      <w:r w:rsidRPr="00FA7857">
        <w:rPr>
          <w:rFonts w:asciiTheme="minorHAnsi" w:hAnsiTheme="minorHAnsi" w:cstheme="minorHAnsi"/>
          <w:b/>
          <w:bCs/>
        </w:rPr>
        <w:t>alterna</w:t>
      </w:r>
      <w:r>
        <w:rPr>
          <w:rFonts w:asciiTheme="minorHAnsi" w:hAnsiTheme="minorHAnsi" w:cstheme="minorHAnsi"/>
          <w:b/>
          <w:bCs/>
        </w:rPr>
        <w:t>ti</w:t>
      </w:r>
      <w:r w:rsidRPr="00FA7857">
        <w:rPr>
          <w:rFonts w:asciiTheme="minorHAnsi" w:hAnsiTheme="minorHAnsi" w:cstheme="minorHAnsi"/>
          <w:b/>
          <w:bCs/>
        </w:rPr>
        <w:t>ves to address this need by reusing exis</w:t>
      </w:r>
      <w:r>
        <w:rPr>
          <w:rFonts w:asciiTheme="minorHAnsi" w:hAnsiTheme="minorHAnsi" w:cstheme="minorHAnsi"/>
          <w:b/>
          <w:bCs/>
        </w:rPr>
        <w:t>ti</w:t>
      </w:r>
      <w:r w:rsidRPr="00FA7857">
        <w:rPr>
          <w:rFonts w:asciiTheme="minorHAnsi" w:hAnsiTheme="minorHAnsi" w:cstheme="minorHAnsi"/>
          <w:b/>
          <w:bCs/>
        </w:rPr>
        <w:t>ng towers and staying within the established</w:t>
      </w:r>
      <w:r w:rsidR="002A1305">
        <w:rPr>
          <w:rFonts w:asciiTheme="minorHAnsi" w:hAnsiTheme="minorHAnsi" w:cstheme="minorHAnsi"/>
          <w:b/>
          <w:bCs/>
        </w:rPr>
        <w:t xml:space="preserve"> </w:t>
      </w:r>
      <w:r w:rsidRPr="00FA7857">
        <w:rPr>
          <w:rFonts w:asciiTheme="minorHAnsi" w:hAnsiTheme="minorHAnsi" w:cstheme="minorHAnsi"/>
          <w:b/>
          <w:bCs/>
        </w:rPr>
        <w:t>U</w:t>
      </w:r>
      <w:r>
        <w:rPr>
          <w:rFonts w:asciiTheme="minorHAnsi" w:hAnsiTheme="minorHAnsi" w:cstheme="minorHAnsi"/>
          <w:b/>
          <w:bCs/>
        </w:rPr>
        <w:t>ti</w:t>
      </w:r>
      <w:r w:rsidRPr="00FA7857">
        <w:rPr>
          <w:rFonts w:asciiTheme="minorHAnsi" w:hAnsiTheme="minorHAnsi" w:cstheme="minorHAnsi"/>
          <w:b/>
          <w:bCs/>
        </w:rPr>
        <w:t>lity ROW. If the need can be demonstrated and alterna</w:t>
      </w:r>
      <w:r>
        <w:rPr>
          <w:rFonts w:asciiTheme="minorHAnsi" w:hAnsiTheme="minorHAnsi" w:cstheme="minorHAnsi"/>
          <w:b/>
          <w:bCs/>
        </w:rPr>
        <w:t>ti</w:t>
      </w:r>
      <w:r w:rsidRPr="00FA7857">
        <w:rPr>
          <w:rFonts w:asciiTheme="minorHAnsi" w:hAnsiTheme="minorHAnsi" w:cstheme="minorHAnsi"/>
          <w:b/>
          <w:bCs/>
        </w:rPr>
        <w:t>ves are evaluated to show work in</w:t>
      </w:r>
      <w:r w:rsidR="002A1305">
        <w:rPr>
          <w:rFonts w:asciiTheme="minorHAnsi" w:hAnsiTheme="minorHAnsi" w:cstheme="minorHAnsi"/>
          <w:b/>
          <w:bCs/>
        </w:rPr>
        <w:t xml:space="preserve"> </w:t>
      </w:r>
      <w:r w:rsidRPr="00FA7857">
        <w:rPr>
          <w:rFonts w:asciiTheme="minorHAnsi" w:hAnsiTheme="minorHAnsi" w:cstheme="minorHAnsi"/>
          <w:b/>
          <w:bCs/>
        </w:rPr>
        <w:t>Forest Park is necessary, PGE would ini</w:t>
      </w:r>
      <w:r>
        <w:rPr>
          <w:rFonts w:asciiTheme="minorHAnsi" w:hAnsiTheme="minorHAnsi" w:cstheme="minorHAnsi"/>
          <w:b/>
          <w:bCs/>
        </w:rPr>
        <w:t>ti</w:t>
      </w:r>
      <w:r w:rsidRPr="00FA7857">
        <w:rPr>
          <w:rFonts w:asciiTheme="minorHAnsi" w:hAnsiTheme="minorHAnsi" w:cstheme="minorHAnsi"/>
          <w:b/>
          <w:bCs/>
        </w:rPr>
        <w:t>ate a separate land use process. Phase 5 looks even</w:t>
      </w:r>
      <w:r w:rsidR="002A1305">
        <w:rPr>
          <w:rFonts w:asciiTheme="minorHAnsi" w:hAnsiTheme="minorHAnsi" w:cstheme="minorHAnsi"/>
          <w:b/>
          <w:bCs/>
        </w:rPr>
        <w:t xml:space="preserve"> </w:t>
      </w:r>
      <w:r w:rsidRPr="00FA7857">
        <w:rPr>
          <w:rFonts w:asciiTheme="minorHAnsi" w:hAnsiTheme="minorHAnsi" w:cstheme="minorHAnsi"/>
          <w:b/>
          <w:bCs/>
        </w:rPr>
        <w:t>further ahead to when addi</w:t>
      </w:r>
      <w:r>
        <w:rPr>
          <w:rFonts w:asciiTheme="minorHAnsi" w:hAnsiTheme="minorHAnsi" w:cstheme="minorHAnsi"/>
          <w:b/>
          <w:bCs/>
        </w:rPr>
        <w:t>ti</w:t>
      </w:r>
      <w:r w:rsidRPr="00FA7857">
        <w:rPr>
          <w:rFonts w:asciiTheme="minorHAnsi" w:hAnsiTheme="minorHAnsi" w:cstheme="minorHAnsi"/>
          <w:b/>
          <w:bCs/>
        </w:rPr>
        <w:t>onal energy will need to be transmi</w:t>
      </w:r>
      <w:r>
        <w:rPr>
          <w:rFonts w:asciiTheme="minorHAnsi" w:hAnsiTheme="minorHAnsi" w:cstheme="minorHAnsi"/>
          <w:b/>
          <w:bCs/>
        </w:rPr>
        <w:t>tt</w:t>
      </w:r>
      <w:r w:rsidRPr="00FA7857">
        <w:rPr>
          <w:rFonts w:asciiTheme="minorHAnsi" w:hAnsiTheme="minorHAnsi" w:cstheme="minorHAnsi"/>
          <w:b/>
          <w:bCs/>
        </w:rPr>
        <w:t>ed from the north to the</w:t>
      </w:r>
      <w:r w:rsidR="002A1305">
        <w:rPr>
          <w:rFonts w:asciiTheme="minorHAnsi" w:hAnsiTheme="minorHAnsi" w:cstheme="minorHAnsi"/>
          <w:b/>
          <w:bCs/>
        </w:rPr>
        <w:t xml:space="preserve"> </w:t>
      </w:r>
      <w:r w:rsidRPr="00FA7857">
        <w:rPr>
          <w:rFonts w:asciiTheme="minorHAnsi" w:hAnsiTheme="minorHAnsi" w:cstheme="minorHAnsi"/>
          <w:b/>
          <w:bCs/>
        </w:rPr>
        <w:t>Portland area. Although PGE an</w:t>
      </w:r>
      <w:r>
        <w:rPr>
          <w:rFonts w:asciiTheme="minorHAnsi" w:hAnsiTheme="minorHAnsi" w:cstheme="minorHAnsi"/>
          <w:b/>
          <w:bCs/>
        </w:rPr>
        <w:t>ti</w:t>
      </w:r>
      <w:r w:rsidRPr="00FA7857">
        <w:rPr>
          <w:rFonts w:asciiTheme="minorHAnsi" w:hAnsiTheme="minorHAnsi" w:cstheme="minorHAnsi"/>
          <w:b/>
          <w:bCs/>
        </w:rPr>
        <w:t>cipates this need, no specific routes or designs have been</w:t>
      </w:r>
      <w:r w:rsidR="002A1305">
        <w:rPr>
          <w:rFonts w:asciiTheme="minorHAnsi" w:hAnsiTheme="minorHAnsi" w:cstheme="minorHAnsi"/>
          <w:b/>
          <w:bCs/>
        </w:rPr>
        <w:t xml:space="preserve"> </w:t>
      </w:r>
      <w:r w:rsidRPr="00FA7857">
        <w:rPr>
          <w:rFonts w:asciiTheme="minorHAnsi" w:hAnsiTheme="minorHAnsi" w:cstheme="minorHAnsi"/>
          <w:b/>
          <w:bCs/>
        </w:rPr>
        <w:t xml:space="preserve">developed at this </w:t>
      </w:r>
      <w:r>
        <w:rPr>
          <w:rFonts w:asciiTheme="minorHAnsi" w:hAnsiTheme="minorHAnsi" w:cstheme="minorHAnsi"/>
          <w:b/>
          <w:bCs/>
        </w:rPr>
        <w:t>ti</w:t>
      </w:r>
      <w:r w:rsidRPr="00FA7857">
        <w:rPr>
          <w:rFonts w:asciiTheme="minorHAnsi" w:hAnsiTheme="minorHAnsi" w:cstheme="minorHAnsi"/>
          <w:b/>
          <w:bCs/>
        </w:rPr>
        <w:t xml:space="preserve">me. </w:t>
      </w:r>
      <w:proofErr w:type="gramStart"/>
      <w:r w:rsidRPr="00FA7857">
        <w:rPr>
          <w:rFonts w:asciiTheme="minorHAnsi" w:hAnsiTheme="minorHAnsi" w:cstheme="minorHAnsi"/>
          <w:b/>
          <w:bCs/>
        </w:rPr>
        <w:t>Similar to</w:t>
      </w:r>
      <w:proofErr w:type="gramEnd"/>
      <w:r w:rsidRPr="00FA7857">
        <w:rPr>
          <w:rFonts w:asciiTheme="minorHAnsi" w:hAnsiTheme="minorHAnsi" w:cstheme="minorHAnsi"/>
          <w:b/>
          <w:bCs/>
        </w:rPr>
        <w:t xml:space="preserve"> Phase 4, if any work is proposed in Forest Park, PGE would</w:t>
      </w:r>
      <w:r w:rsidR="002A1305">
        <w:rPr>
          <w:rFonts w:asciiTheme="minorHAnsi" w:hAnsiTheme="minorHAnsi" w:cstheme="minorHAnsi"/>
          <w:b/>
          <w:bCs/>
        </w:rPr>
        <w:t xml:space="preserve"> </w:t>
      </w:r>
      <w:r w:rsidRPr="00FA7857">
        <w:rPr>
          <w:rFonts w:asciiTheme="minorHAnsi" w:hAnsiTheme="minorHAnsi" w:cstheme="minorHAnsi"/>
          <w:b/>
          <w:bCs/>
        </w:rPr>
        <w:t>ini</w:t>
      </w:r>
      <w:r>
        <w:rPr>
          <w:rFonts w:asciiTheme="minorHAnsi" w:hAnsiTheme="minorHAnsi" w:cstheme="minorHAnsi"/>
          <w:b/>
          <w:bCs/>
        </w:rPr>
        <w:t>ti</w:t>
      </w:r>
      <w:r w:rsidRPr="00FA7857">
        <w:rPr>
          <w:rFonts w:asciiTheme="minorHAnsi" w:hAnsiTheme="minorHAnsi" w:cstheme="minorHAnsi"/>
          <w:b/>
          <w:bCs/>
        </w:rPr>
        <w:t xml:space="preserve">ate a separate land use process at that </w:t>
      </w:r>
      <w:r>
        <w:rPr>
          <w:rFonts w:asciiTheme="minorHAnsi" w:hAnsiTheme="minorHAnsi" w:cstheme="minorHAnsi"/>
          <w:b/>
          <w:bCs/>
        </w:rPr>
        <w:t>ti</w:t>
      </w:r>
      <w:r w:rsidRPr="00FA7857">
        <w:rPr>
          <w:rFonts w:asciiTheme="minorHAnsi" w:hAnsiTheme="minorHAnsi" w:cstheme="minorHAnsi"/>
          <w:b/>
          <w:bCs/>
        </w:rPr>
        <w:t>me.</w:t>
      </w:r>
    </w:p>
    <w:p w14:paraId="04469D11" w14:textId="77777777" w:rsidR="00DF682A" w:rsidRPr="00FA7857" w:rsidRDefault="00DF682A" w:rsidP="002A1305">
      <w:pPr>
        <w:ind w:left="720"/>
        <w:rPr>
          <w:rFonts w:asciiTheme="minorHAnsi" w:hAnsiTheme="minorHAnsi" w:cstheme="minorHAnsi"/>
          <w:b/>
          <w:bCs/>
        </w:rPr>
      </w:pPr>
    </w:p>
    <w:p w14:paraId="42D73CA8" w14:textId="21D4E4D3" w:rsidR="00DF682A" w:rsidRDefault="00DF682A" w:rsidP="002A1305">
      <w:pPr>
        <w:ind w:left="720"/>
        <w:rPr>
          <w:rFonts w:asciiTheme="minorHAnsi" w:hAnsiTheme="minorHAnsi" w:cstheme="minorHAnsi"/>
          <w:b/>
          <w:bCs/>
        </w:rPr>
      </w:pPr>
      <w:r w:rsidRPr="00FA7857">
        <w:rPr>
          <w:rFonts w:asciiTheme="minorHAnsi" w:hAnsiTheme="minorHAnsi" w:cstheme="minorHAnsi"/>
          <w:b/>
          <w:bCs/>
        </w:rPr>
        <w:t>Without the urgently needed Proposed Project, the exis</w:t>
      </w:r>
      <w:r>
        <w:rPr>
          <w:rFonts w:asciiTheme="minorHAnsi" w:hAnsiTheme="minorHAnsi" w:cstheme="minorHAnsi"/>
          <w:b/>
          <w:bCs/>
        </w:rPr>
        <w:t>ti</w:t>
      </w:r>
      <w:r w:rsidRPr="00FA7857">
        <w:rPr>
          <w:rFonts w:asciiTheme="minorHAnsi" w:hAnsiTheme="minorHAnsi" w:cstheme="minorHAnsi"/>
          <w:b/>
          <w:bCs/>
        </w:rPr>
        <w:t>ng transmission capacity concerns</w:t>
      </w:r>
      <w:r w:rsidR="002A1305">
        <w:rPr>
          <w:rFonts w:asciiTheme="minorHAnsi" w:hAnsiTheme="minorHAnsi" w:cstheme="minorHAnsi"/>
          <w:b/>
          <w:bCs/>
        </w:rPr>
        <w:t xml:space="preserve"> </w:t>
      </w:r>
      <w:r w:rsidRPr="00FA7857">
        <w:rPr>
          <w:rFonts w:asciiTheme="minorHAnsi" w:hAnsiTheme="minorHAnsi" w:cstheme="minorHAnsi"/>
          <w:b/>
          <w:bCs/>
        </w:rPr>
        <w:t>will result in rolling blackouts during forecast peak demand days by or before 2028. The need</w:t>
      </w:r>
      <w:r w:rsidR="002A1305">
        <w:rPr>
          <w:rFonts w:asciiTheme="minorHAnsi" w:hAnsiTheme="minorHAnsi" w:cstheme="minorHAnsi"/>
          <w:b/>
          <w:bCs/>
        </w:rPr>
        <w:t xml:space="preserve"> </w:t>
      </w:r>
      <w:r w:rsidRPr="00FA7857">
        <w:rPr>
          <w:rFonts w:asciiTheme="minorHAnsi" w:hAnsiTheme="minorHAnsi" w:cstheme="minorHAnsi"/>
          <w:b/>
          <w:bCs/>
        </w:rPr>
        <w:t>for this Proposed Project has been demonstrated.</w:t>
      </w:r>
    </w:p>
    <w:p w14:paraId="563EDB90" w14:textId="77777777" w:rsidR="00DF682A" w:rsidRDefault="00DF682A" w:rsidP="002A1305">
      <w:pPr>
        <w:ind w:left="720"/>
        <w:rPr>
          <w:rFonts w:asciiTheme="minorHAnsi" w:hAnsiTheme="minorHAnsi" w:cstheme="minorHAnsi"/>
          <w:b/>
          <w:bCs/>
        </w:rPr>
      </w:pPr>
    </w:p>
    <w:p w14:paraId="4479F7AF" w14:textId="7E65C6EF" w:rsidR="00DF682A" w:rsidRDefault="00DF682A" w:rsidP="00DF682A">
      <w:pPr>
        <w:rPr>
          <w:rFonts w:asciiTheme="minorHAnsi" w:hAnsiTheme="minorHAnsi" w:cstheme="minorHAnsi"/>
          <w:i/>
          <w:iCs/>
        </w:rPr>
      </w:pPr>
      <w:r w:rsidRPr="00F3570D">
        <w:rPr>
          <w:rFonts w:asciiTheme="minorHAnsi" w:hAnsiTheme="minorHAnsi" w:cstheme="minorHAnsi"/>
          <w:i/>
          <w:iCs/>
        </w:rPr>
        <w:t>PGE</w:t>
      </w:r>
      <w:r>
        <w:rPr>
          <w:rFonts w:asciiTheme="minorHAnsi" w:hAnsiTheme="minorHAnsi" w:cstheme="minorHAnsi"/>
          <w:i/>
          <w:iCs/>
        </w:rPr>
        <w:t xml:space="preserve"> repeatedly asserts in this application that Phase 3 of this project must be completed by 2028 to avoid rolling blackouts.  Appendix C, the Alternatives Analysis (page 5), includes section </w:t>
      </w:r>
      <w:r w:rsidRPr="00F3570D">
        <w:rPr>
          <w:rFonts w:asciiTheme="minorHAnsi" w:hAnsiTheme="minorHAnsi" w:cstheme="minorHAnsi"/>
          <w:b/>
          <w:bCs/>
          <w:i/>
          <w:iCs/>
        </w:rPr>
        <w:t>1.3 Context for Regional Power Transmission</w:t>
      </w:r>
      <w:r>
        <w:rPr>
          <w:rFonts w:asciiTheme="minorHAnsi" w:hAnsiTheme="minorHAnsi" w:cstheme="minorHAnsi"/>
          <w:b/>
          <w:bCs/>
          <w:i/>
          <w:iCs/>
        </w:rPr>
        <w:t xml:space="preserve"> </w:t>
      </w:r>
      <w:r w:rsidRPr="008F1AF7">
        <w:rPr>
          <w:rFonts w:asciiTheme="minorHAnsi" w:hAnsiTheme="minorHAnsi" w:cstheme="minorHAnsi"/>
          <w:i/>
          <w:iCs/>
        </w:rPr>
        <w:t>(p. 5)</w:t>
      </w:r>
      <w:r>
        <w:rPr>
          <w:rFonts w:asciiTheme="minorHAnsi" w:hAnsiTheme="minorHAnsi" w:cstheme="minorHAnsi"/>
          <w:b/>
          <w:bCs/>
          <w:i/>
          <w:iCs/>
        </w:rPr>
        <w:t xml:space="preserve"> </w:t>
      </w:r>
      <w:r w:rsidRPr="00F3570D">
        <w:rPr>
          <w:rFonts w:asciiTheme="minorHAnsi" w:hAnsiTheme="minorHAnsi" w:cstheme="minorHAnsi"/>
          <w:i/>
          <w:iCs/>
        </w:rPr>
        <w:t xml:space="preserve">that </w:t>
      </w:r>
      <w:r>
        <w:rPr>
          <w:rFonts w:asciiTheme="minorHAnsi" w:hAnsiTheme="minorHAnsi" w:cstheme="minorHAnsi"/>
          <w:i/>
          <w:iCs/>
        </w:rPr>
        <w:t xml:space="preserve">explains at length that </w:t>
      </w:r>
      <w:r w:rsidRPr="00F3570D">
        <w:rPr>
          <w:rFonts w:asciiTheme="minorHAnsi" w:hAnsiTheme="minorHAnsi" w:cstheme="minorHAnsi"/>
          <w:i/>
          <w:iCs/>
        </w:rPr>
        <w:t>PGE’s grid has been subject to special rules since 1996 because of the South of Alston (SOA) path</w:t>
      </w:r>
      <w:r>
        <w:rPr>
          <w:rFonts w:asciiTheme="minorHAnsi" w:hAnsiTheme="minorHAnsi" w:cstheme="minorHAnsi"/>
          <w:i/>
          <w:iCs/>
        </w:rPr>
        <w:t>, that this project will resolve the limiting element in the SOA path</w:t>
      </w:r>
      <w:r w:rsidRPr="00F3570D">
        <w:rPr>
          <w:rFonts w:asciiTheme="minorHAnsi" w:hAnsiTheme="minorHAnsi" w:cstheme="minorHAnsi"/>
          <w:i/>
          <w:iCs/>
        </w:rPr>
        <w:t>.</w:t>
      </w:r>
      <w:r>
        <w:rPr>
          <w:rFonts w:asciiTheme="minorHAnsi" w:hAnsiTheme="minorHAnsi" w:cstheme="minorHAnsi"/>
          <w:i/>
          <w:iCs/>
        </w:rPr>
        <w:t xml:space="preserve">  What is relevant here is that “BPA identifies SOA path limits.”  </w:t>
      </w:r>
      <w:r w:rsidR="002A1305">
        <w:rPr>
          <w:rFonts w:asciiTheme="minorHAnsi" w:hAnsiTheme="minorHAnsi" w:cstheme="minorHAnsi"/>
          <w:i/>
          <w:iCs/>
        </w:rPr>
        <w:t xml:space="preserve">BPA should know </w:t>
      </w:r>
      <w:proofErr w:type="gramStart"/>
      <w:r w:rsidR="002A1305">
        <w:rPr>
          <w:rFonts w:asciiTheme="minorHAnsi" w:hAnsiTheme="minorHAnsi" w:cstheme="minorHAnsi"/>
          <w:i/>
          <w:iCs/>
        </w:rPr>
        <w:t>what’s</w:t>
      </w:r>
      <w:proofErr w:type="gramEnd"/>
      <w:r w:rsidR="002A1305">
        <w:rPr>
          <w:rFonts w:asciiTheme="minorHAnsi" w:hAnsiTheme="minorHAnsi" w:cstheme="minorHAnsi"/>
          <w:i/>
          <w:iCs/>
        </w:rPr>
        <w:t xml:space="preserve"> needed to resolve any issues on the SOA path.</w:t>
      </w:r>
      <w:r>
        <w:rPr>
          <w:rFonts w:asciiTheme="minorHAnsi" w:hAnsiTheme="minorHAnsi" w:cstheme="minorHAnsi"/>
          <w:i/>
          <w:iCs/>
        </w:rPr>
        <w:br/>
      </w:r>
    </w:p>
    <w:p w14:paraId="161FBC49" w14:textId="77777777" w:rsidR="00DF682A" w:rsidRDefault="00DF682A" w:rsidP="00DF682A">
      <w:pPr>
        <w:rPr>
          <w:rFonts w:asciiTheme="minorHAnsi" w:hAnsiTheme="minorHAnsi" w:cstheme="minorHAnsi"/>
          <w:i/>
          <w:iCs/>
        </w:rPr>
      </w:pPr>
      <w:r w:rsidRPr="0086231B">
        <w:rPr>
          <w:rFonts w:asciiTheme="minorHAnsi" w:hAnsiTheme="minorHAnsi" w:cstheme="minorHAnsi"/>
          <w:b/>
          <w:bCs/>
          <w:i/>
          <w:iCs/>
          <w:u w:val="single"/>
        </w:rPr>
        <w:t xml:space="preserve">We believe BPA or Northern Grid should be able to confirm whether this project is </w:t>
      </w:r>
      <w:r>
        <w:rPr>
          <w:rFonts w:asciiTheme="minorHAnsi" w:hAnsiTheme="minorHAnsi" w:cstheme="minorHAnsi"/>
          <w:b/>
          <w:bCs/>
          <w:i/>
          <w:iCs/>
          <w:u w:val="single"/>
        </w:rPr>
        <w:t xml:space="preserve">needed, and if it is, if completion by 2028 is </w:t>
      </w:r>
      <w:r w:rsidRPr="0086231B">
        <w:rPr>
          <w:rFonts w:asciiTheme="minorHAnsi" w:hAnsiTheme="minorHAnsi" w:cstheme="minorHAnsi"/>
          <w:b/>
          <w:bCs/>
          <w:i/>
          <w:iCs/>
          <w:u w:val="single"/>
        </w:rPr>
        <w:t>as urgent as PGE claims.</w:t>
      </w:r>
      <w:r>
        <w:rPr>
          <w:rFonts w:asciiTheme="minorHAnsi" w:hAnsiTheme="minorHAnsi" w:cstheme="minorHAnsi"/>
          <w:i/>
          <w:iCs/>
        </w:rPr>
        <w:br/>
      </w:r>
      <w:r>
        <w:rPr>
          <w:rFonts w:asciiTheme="minorHAnsi" w:hAnsiTheme="minorHAnsi" w:cstheme="minorHAnsi"/>
          <w:i/>
          <w:iCs/>
        </w:rPr>
        <w:br/>
      </w:r>
      <w:r>
        <w:rPr>
          <w:rFonts w:asciiTheme="minorHAnsi" w:hAnsiTheme="minorHAnsi" w:cstheme="minorHAnsi"/>
          <w:i/>
          <w:iCs/>
        </w:rPr>
        <w:lastRenderedPageBreak/>
        <w:t>BPA just announced $3 Billion investment in grid and substation projects in addition to $2 Billion investments they announced last summer</w:t>
      </w:r>
      <w:r>
        <w:rPr>
          <w:rStyle w:val="FootnoteReference"/>
          <w:rFonts w:asciiTheme="minorHAnsi" w:hAnsiTheme="minorHAnsi" w:cstheme="minorHAnsi"/>
          <w:i/>
          <w:iCs/>
        </w:rPr>
        <w:footnoteReference w:id="3"/>
      </w:r>
      <w:r>
        <w:rPr>
          <w:rFonts w:asciiTheme="minorHAnsi" w:hAnsiTheme="minorHAnsi" w:cstheme="minorHAnsi"/>
          <w:i/>
          <w:iCs/>
        </w:rPr>
        <w:t>.  Will any of those projects alleviate the limiting factor for the SOA without this project?</w:t>
      </w:r>
    </w:p>
    <w:p w14:paraId="5A86E97A" w14:textId="77777777" w:rsidR="00DF682A" w:rsidRDefault="00DF682A" w:rsidP="00DF682A">
      <w:pPr>
        <w:rPr>
          <w:rFonts w:asciiTheme="minorHAnsi" w:hAnsiTheme="minorHAnsi" w:cstheme="minorHAnsi"/>
          <w:i/>
          <w:iCs/>
        </w:rPr>
      </w:pPr>
    </w:p>
    <w:p w14:paraId="04B7C690" w14:textId="77777777" w:rsidR="00DF682A" w:rsidRDefault="00DF682A" w:rsidP="00DF682A">
      <w:pPr>
        <w:rPr>
          <w:rFonts w:asciiTheme="minorHAnsi" w:hAnsiTheme="minorHAnsi" w:cstheme="minorHAnsi"/>
          <w:i/>
          <w:iCs/>
        </w:rPr>
      </w:pPr>
      <w:r>
        <w:rPr>
          <w:rFonts w:asciiTheme="minorHAnsi" w:hAnsiTheme="minorHAnsi" w:cstheme="minorHAnsi"/>
          <w:i/>
          <w:iCs/>
        </w:rPr>
        <w:t>Building transmission is a capital investment that is very profitable for PGE and their shareholders. We want to make sure they are cooperating and not competing with BPA to provide transmission capacity to increase profits.  PGE’s November 8, 2024 Investor Presentation</w:t>
      </w:r>
      <w:r>
        <w:rPr>
          <w:rStyle w:val="FootnoteReference"/>
          <w:rFonts w:asciiTheme="minorHAnsi" w:hAnsiTheme="minorHAnsi" w:cstheme="minorHAnsi"/>
          <w:i/>
          <w:iCs/>
        </w:rPr>
        <w:footnoteReference w:id="4"/>
      </w:r>
      <w:r>
        <w:rPr>
          <w:rFonts w:asciiTheme="minorHAnsi" w:hAnsiTheme="minorHAnsi" w:cstheme="minorHAnsi"/>
          <w:i/>
          <w:iCs/>
        </w:rPr>
        <w:t xml:space="preserve"> shows that they plan to invest $130 million this year in Transmission, increasing to $435 million in 2028.  </w:t>
      </w:r>
    </w:p>
    <w:p w14:paraId="1949429B" w14:textId="77777777" w:rsidR="00DF682A" w:rsidRDefault="00DF682A" w:rsidP="00DF682A">
      <w:pPr>
        <w:rPr>
          <w:rFonts w:asciiTheme="minorHAnsi" w:hAnsiTheme="minorHAnsi" w:cstheme="minorHAnsi"/>
          <w:i/>
          <w:iCs/>
        </w:rPr>
      </w:pPr>
    </w:p>
    <w:p w14:paraId="12BE4ED2" w14:textId="77777777" w:rsidR="0086231B" w:rsidRDefault="0086231B" w:rsidP="00F41245">
      <w:pPr>
        <w:rPr>
          <w:rFonts w:asciiTheme="minorHAnsi" w:hAnsiTheme="minorHAnsi" w:cstheme="minorHAnsi"/>
        </w:rPr>
      </w:pPr>
    </w:p>
    <w:p w14:paraId="19F950BC" w14:textId="625710C0" w:rsidR="00D00442" w:rsidRPr="00B950D0" w:rsidRDefault="00D00442" w:rsidP="00DF682A">
      <w:pPr>
        <w:pStyle w:val="ListParagraph"/>
        <w:numPr>
          <w:ilvl w:val="0"/>
          <w:numId w:val="34"/>
        </w:numPr>
        <w:rPr>
          <w:rFonts w:asciiTheme="minorHAnsi" w:hAnsiTheme="minorHAnsi" w:cstheme="minorHAnsi"/>
          <w:b/>
          <w:bCs/>
          <w:sz w:val="28"/>
          <w:szCs w:val="28"/>
          <w:u w:val="single"/>
        </w:rPr>
      </w:pPr>
      <w:r w:rsidRPr="00B950D0">
        <w:rPr>
          <w:rFonts w:asciiTheme="minorHAnsi" w:hAnsiTheme="minorHAnsi" w:cstheme="minorHAnsi"/>
          <w:b/>
          <w:bCs/>
          <w:sz w:val="28"/>
          <w:szCs w:val="28"/>
          <w:u w:val="single"/>
        </w:rPr>
        <w:t>PGE’s Transmission Plans</w:t>
      </w:r>
      <w:r w:rsidR="00704137" w:rsidRPr="00B950D0">
        <w:rPr>
          <w:rFonts w:asciiTheme="minorHAnsi" w:hAnsiTheme="minorHAnsi" w:cstheme="minorHAnsi"/>
          <w:b/>
          <w:bCs/>
          <w:sz w:val="28"/>
          <w:szCs w:val="28"/>
          <w:u w:val="single"/>
        </w:rPr>
        <w:t xml:space="preserve"> Describe Phases 4 and 5</w:t>
      </w:r>
    </w:p>
    <w:p w14:paraId="2C497AD0" w14:textId="77777777" w:rsidR="00D00442" w:rsidRDefault="00D00442" w:rsidP="00F41245">
      <w:pPr>
        <w:rPr>
          <w:rFonts w:asciiTheme="minorHAnsi" w:hAnsiTheme="minorHAnsi" w:cstheme="minorHAnsi"/>
        </w:rPr>
      </w:pPr>
    </w:p>
    <w:p w14:paraId="0858EA07" w14:textId="01C7235D" w:rsidR="00D00442" w:rsidRPr="00217F2F" w:rsidRDefault="00D00442" w:rsidP="00F41245">
      <w:pPr>
        <w:rPr>
          <w:rFonts w:asciiTheme="minorHAnsi" w:hAnsiTheme="minorHAnsi" w:cstheme="minorHAnsi"/>
          <w:i/>
          <w:iCs/>
        </w:rPr>
      </w:pPr>
      <w:r w:rsidRPr="00217F2F">
        <w:rPr>
          <w:rFonts w:asciiTheme="minorHAnsi" w:hAnsiTheme="minorHAnsi" w:cstheme="minorHAnsi"/>
          <w:i/>
          <w:iCs/>
        </w:rPr>
        <w:t xml:space="preserve">PGE’s application makes it clear that this project is </w:t>
      </w:r>
      <w:r w:rsidR="00DF5889">
        <w:rPr>
          <w:rFonts w:asciiTheme="minorHAnsi" w:hAnsiTheme="minorHAnsi" w:cstheme="minorHAnsi"/>
          <w:i/>
          <w:iCs/>
        </w:rPr>
        <w:t>P</w:t>
      </w:r>
      <w:r w:rsidRPr="00217F2F">
        <w:rPr>
          <w:rFonts w:asciiTheme="minorHAnsi" w:hAnsiTheme="minorHAnsi" w:cstheme="minorHAnsi"/>
          <w:i/>
          <w:iCs/>
        </w:rPr>
        <w:t xml:space="preserve">hase 3 of </w:t>
      </w:r>
      <w:r w:rsidR="00DF5889">
        <w:rPr>
          <w:rFonts w:asciiTheme="minorHAnsi" w:hAnsiTheme="minorHAnsi" w:cstheme="minorHAnsi"/>
          <w:i/>
          <w:iCs/>
        </w:rPr>
        <w:t xml:space="preserve">a </w:t>
      </w:r>
      <w:proofErr w:type="gramStart"/>
      <w:r w:rsidRPr="00217F2F">
        <w:rPr>
          <w:rFonts w:asciiTheme="minorHAnsi" w:hAnsiTheme="minorHAnsi" w:cstheme="minorHAnsi"/>
          <w:i/>
          <w:iCs/>
        </w:rPr>
        <w:t>5</w:t>
      </w:r>
      <w:r w:rsidR="00DF5889">
        <w:rPr>
          <w:rFonts w:asciiTheme="minorHAnsi" w:hAnsiTheme="minorHAnsi" w:cstheme="minorHAnsi"/>
          <w:i/>
          <w:iCs/>
        </w:rPr>
        <w:t xml:space="preserve"> phase</w:t>
      </w:r>
      <w:proofErr w:type="gramEnd"/>
      <w:r w:rsidR="00DF5889">
        <w:rPr>
          <w:rFonts w:asciiTheme="minorHAnsi" w:hAnsiTheme="minorHAnsi" w:cstheme="minorHAnsi"/>
          <w:i/>
          <w:iCs/>
        </w:rPr>
        <w:t xml:space="preserve"> project</w:t>
      </w:r>
      <w:r w:rsidR="00FA7857" w:rsidRPr="00217F2F">
        <w:rPr>
          <w:rFonts w:asciiTheme="minorHAnsi" w:hAnsiTheme="minorHAnsi" w:cstheme="minorHAnsi"/>
          <w:i/>
          <w:iCs/>
        </w:rPr>
        <w:t>, all</w:t>
      </w:r>
      <w:r w:rsidRPr="00217F2F">
        <w:rPr>
          <w:rFonts w:asciiTheme="minorHAnsi" w:hAnsiTheme="minorHAnsi" w:cstheme="minorHAnsi"/>
          <w:i/>
          <w:iCs/>
        </w:rPr>
        <w:t xml:space="preserve"> related to the Harborton substation.  The city’s June 5, 2024 </w:t>
      </w:r>
      <w:r w:rsidRPr="00217F2F">
        <w:rPr>
          <w:rFonts w:asciiTheme="minorHAnsi" w:hAnsiTheme="minorHAnsi" w:cstheme="minorHAnsi"/>
          <w:i/>
          <w:iCs/>
        </w:rPr>
        <w:t xml:space="preserve">Incomplete Letter for </w:t>
      </w:r>
      <w:r w:rsidRPr="00217F2F">
        <w:rPr>
          <w:rFonts w:asciiTheme="minorHAnsi" w:hAnsiTheme="minorHAnsi" w:cstheme="minorHAnsi"/>
          <w:i/>
          <w:iCs/>
        </w:rPr>
        <w:t>this application (</w:t>
      </w:r>
      <w:r w:rsidRPr="00217F2F">
        <w:rPr>
          <w:rFonts w:asciiTheme="minorHAnsi" w:hAnsiTheme="minorHAnsi" w:cstheme="minorHAnsi"/>
          <w:i/>
          <w:iCs/>
        </w:rPr>
        <w:t>LU 24-041109 CU EN GW</w:t>
      </w:r>
      <w:r w:rsidRPr="00217F2F">
        <w:rPr>
          <w:rFonts w:asciiTheme="minorHAnsi" w:hAnsiTheme="minorHAnsi" w:cstheme="minorHAnsi"/>
          <w:i/>
          <w:iCs/>
        </w:rPr>
        <w:t>) asked PGE to provide the location and scope for this project’s Phases 4 and 5.</w:t>
      </w:r>
      <w:r w:rsidRPr="00217F2F">
        <w:rPr>
          <w:rStyle w:val="FootnoteReference"/>
          <w:rFonts w:asciiTheme="minorHAnsi" w:hAnsiTheme="minorHAnsi" w:cstheme="minorHAnsi"/>
          <w:i/>
          <w:iCs/>
        </w:rPr>
        <w:footnoteReference w:id="5"/>
      </w:r>
      <w:r w:rsidRPr="00217F2F">
        <w:rPr>
          <w:rFonts w:asciiTheme="minorHAnsi" w:hAnsiTheme="minorHAnsi" w:cstheme="minorHAnsi"/>
          <w:i/>
          <w:iCs/>
        </w:rPr>
        <w:t xml:space="preserve">  </w:t>
      </w:r>
    </w:p>
    <w:p w14:paraId="3F403E30" w14:textId="77777777" w:rsidR="00FA7857" w:rsidRPr="00217F2F" w:rsidRDefault="00FA7857" w:rsidP="00F41245">
      <w:pPr>
        <w:rPr>
          <w:rFonts w:asciiTheme="minorHAnsi" w:hAnsiTheme="minorHAnsi" w:cstheme="minorHAnsi"/>
          <w:i/>
          <w:iCs/>
        </w:rPr>
      </w:pPr>
    </w:p>
    <w:p w14:paraId="4537F6F4" w14:textId="75EC9C7A" w:rsidR="00FA7857" w:rsidRPr="00217F2F" w:rsidRDefault="00C81B7F" w:rsidP="00F41245">
      <w:pPr>
        <w:rPr>
          <w:rFonts w:asciiTheme="minorHAnsi" w:hAnsiTheme="minorHAnsi" w:cstheme="minorHAnsi"/>
          <w:i/>
          <w:iCs/>
        </w:rPr>
      </w:pPr>
      <w:r w:rsidRPr="00217F2F">
        <w:rPr>
          <w:rFonts w:asciiTheme="minorHAnsi" w:hAnsiTheme="minorHAnsi" w:cstheme="minorHAnsi"/>
          <w:i/>
          <w:iCs/>
        </w:rPr>
        <w:t xml:space="preserve">PGE’s Revised Narrative </w:t>
      </w:r>
      <w:proofErr w:type="spellStart"/>
      <w:r w:rsidRPr="00217F2F">
        <w:rPr>
          <w:rFonts w:asciiTheme="minorHAnsi" w:hAnsiTheme="minorHAnsi" w:cstheme="minorHAnsi"/>
          <w:i/>
          <w:iCs/>
        </w:rPr>
        <w:t>respond</w:t>
      </w:r>
      <w:r w:rsidR="002A1305">
        <w:rPr>
          <w:rFonts w:asciiTheme="minorHAnsi" w:hAnsiTheme="minorHAnsi" w:cstheme="minorHAnsi"/>
          <w:i/>
          <w:iCs/>
        </w:rPr>
        <w:t>ed</w:t>
      </w:r>
      <w:r w:rsidRPr="00217F2F">
        <w:rPr>
          <w:rFonts w:asciiTheme="minorHAnsi" w:hAnsiTheme="minorHAnsi" w:cstheme="minorHAnsi"/>
          <w:i/>
          <w:iCs/>
        </w:rPr>
        <w:t>s</w:t>
      </w:r>
      <w:proofErr w:type="spellEnd"/>
      <w:r w:rsidRPr="00217F2F">
        <w:rPr>
          <w:rFonts w:asciiTheme="minorHAnsi" w:hAnsiTheme="minorHAnsi" w:cstheme="minorHAnsi"/>
          <w:i/>
          <w:iCs/>
        </w:rPr>
        <w:t>:</w:t>
      </w:r>
    </w:p>
    <w:p w14:paraId="7A680932" w14:textId="77777777" w:rsidR="00C81B7F" w:rsidRDefault="00C81B7F" w:rsidP="00F41245">
      <w:pPr>
        <w:rPr>
          <w:rFonts w:asciiTheme="minorHAnsi" w:hAnsiTheme="minorHAnsi" w:cstheme="minorHAnsi"/>
        </w:rPr>
      </w:pPr>
    </w:p>
    <w:p w14:paraId="1ED6B06A" w14:textId="7F9D1D2E" w:rsidR="00C81B7F" w:rsidRDefault="00C81B7F" w:rsidP="00C81B7F">
      <w:pPr>
        <w:ind w:left="720"/>
        <w:rPr>
          <w:rFonts w:asciiTheme="minorHAnsi" w:hAnsiTheme="minorHAnsi" w:cstheme="minorHAnsi"/>
        </w:rPr>
      </w:pPr>
      <w:r w:rsidRPr="00FA7857">
        <w:rPr>
          <w:rFonts w:asciiTheme="minorHAnsi" w:hAnsiTheme="minorHAnsi" w:cstheme="minorHAnsi"/>
          <w:b/>
          <w:bCs/>
        </w:rPr>
        <w:t>Phase 3 of the Harborton Reliability Project (the Proposed Project) has independent u</w:t>
      </w:r>
      <w:r>
        <w:rPr>
          <w:rFonts w:asciiTheme="minorHAnsi" w:hAnsiTheme="minorHAnsi" w:cstheme="minorHAnsi"/>
          <w:b/>
          <w:bCs/>
        </w:rPr>
        <w:t>ti</w:t>
      </w:r>
      <w:r w:rsidRPr="00FA7857">
        <w:rPr>
          <w:rFonts w:asciiTheme="minorHAnsi" w:hAnsiTheme="minorHAnsi" w:cstheme="minorHAnsi"/>
          <w:b/>
          <w:bCs/>
        </w:rPr>
        <w:t>lity</w:t>
      </w:r>
      <w:r>
        <w:rPr>
          <w:rFonts w:asciiTheme="minorHAnsi" w:hAnsiTheme="minorHAnsi" w:cstheme="minorHAnsi"/>
          <w:b/>
          <w:bCs/>
        </w:rPr>
        <w:t xml:space="preserve"> </w:t>
      </w:r>
      <w:r w:rsidRPr="00FA7857">
        <w:rPr>
          <w:rFonts w:asciiTheme="minorHAnsi" w:hAnsiTheme="minorHAnsi" w:cstheme="minorHAnsi"/>
          <w:b/>
          <w:bCs/>
        </w:rPr>
        <w:t>from future phases of the project. It is meant to direct an addi</w:t>
      </w:r>
      <w:r>
        <w:rPr>
          <w:rFonts w:asciiTheme="minorHAnsi" w:hAnsiTheme="minorHAnsi" w:cstheme="minorHAnsi"/>
          <w:b/>
          <w:bCs/>
        </w:rPr>
        <w:t>ti</w:t>
      </w:r>
      <w:r w:rsidRPr="00FA7857">
        <w:rPr>
          <w:rFonts w:asciiTheme="minorHAnsi" w:hAnsiTheme="minorHAnsi" w:cstheme="minorHAnsi"/>
          <w:b/>
          <w:bCs/>
        </w:rPr>
        <w:t>onal source of 230 kV power to</w:t>
      </w:r>
      <w:r>
        <w:rPr>
          <w:rFonts w:asciiTheme="minorHAnsi" w:hAnsiTheme="minorHAnsi" w:cstheme="minorHAnsi"/>
          <w:b/>
          <w:bCs/>
        </w:rPr>
        <w:t xml:space="preserve"> </w:t>
      </w:r>
      <w:r w:rsidRPr="00FA7857">
        <w:rPr>
          <w:rFonts w:asciiTheme="minorHAnsi" w:hAnsiTheme="minorHAnsi" w:cstheme="minorHAnsi"/>
          <w:b/>
          <w:bCs/>
        </w:rPr>
        <w:t>the Harborton Substa</w:t>
      </w:r>
      <w:r>
        <w:rPr>
          <w:rFonts w:asciiTheme="minorHAnsi" w:hAnsiTheme="minorHAnsi" w:cstheme="minorHAnsi"/>
          <w:b/>
          <w:bCs/>
        </w:rPr>
        <w:t>ti</w:t>
      </w:r>
      <w:r w:rsidRPr="00FA7857">
        <w:rPr>
          <w:rFonts w:asciiTheme="minorHAnsi" w:hAnsiTheme="minorHAnsi" w:cstheme="minorHAnsi"/>
          <w:b/>
          <w:bCs/>
        </w:rPr>
        <w:t>on and resolve the three-terminal line condi</w:t>
      </w:r>
      <w:r>
        <w:rPr>
          <w:rFonts w:asciiTheme="minorHAnsi" w:hAnsiTheme="minorHAnsi" w:cstheme="minorHAnsi"/>
          <w:b/>
          <w:bCs/>
        </w:rPr>
        <w:t>ti</w:t>
      </w:r>
      <w:r w:rsidRPr="00FA7857">
        <w:rPr>
          <w:rFonts w:asciiTheme="minorHAnsi" w:hAnsiTheme="minorHAnsi" w:cstheme="minorHAnsi"/>
          <w:b/>
          <w:bCs/>
        </w:rPr>
        <w:t>on by crea</w:t>
      </w:r>
      <w:r>
        <w:rPr>
          <w:rFonts w:asciiTheme="minorHAnsi" w:hAnsiTheme="minorHAnsi" w:cstheme="minorHAnsi"/>
          <w:b/>
          <w:bCs/>
        </w:rPr>
        <w:t>ti</w:t>
      </w:r>
      <w:r w:rsidRPr="00FA7857">
        <w:rPr>
          <w:rFonts w:asciiTheme="minorHAnsi" w:hAnsiTheme="minorHAnsi" w:cstheme="minorHAnsi"/>
          <w:b/>
          <w:bCs/>
        </w:rPr>
        <w:t>ng three new</w:t>
      </w:r>
      <w:r>
        <w:rPr>
          <w:rFonts w:asciiTheme="minorHAnsi" w:hAnsiTheme="minorHAnsi" w:cstheme="minorHAnsi"/>
          <w:b/>
          <w:bCs/>
        </w:rPr>
        <w:t xml:space="preserve"> </w:t>
      </w:r>
      <w:r w:rsidRPr="00FA7857">
        <w:rPr>
          <w:rFonts w:asciiTheme="minorHAnsi" w:hAnsiTheme="minorHAnsi" w:cstheme="minorHAnsi"/>
          <w:b/>
          <w:bCs/>
        </w:rPr>
        <w:t>two-terminal lines connected to Harborton Substa</w:t>
      </w:r>
      <w:r>
        <w:rPr>
          <w:rFonts w:asciiTheme="minorHAnsi" w:hAnsiTheme="minorHAnsi" w:cstheme="minorHAnsi"/>
          <w:b/>
          <w:bCs/>
        </w:rPr>
        <w:t>ti</w:t>
      </w:r>
      <w:r w:rsidRPr="00FA7857">
        <w:rPr>
          <w:rFonts w:asciiTheme="minorHAnsi" w:hAnsiTheme="minorHAnsi" w:cstheme="minorHAnsi"/>
          <w:b/>
          <w:bCs/>
        </w:rPr>
        <w:t>on. Phase 4 an</w:t>
      </w:r>
      <w:r>
        <w:rPr>
          <w:rFonts w:asciiTheme="minorHAnsi" w:hAnsiTheme="minorHAnsi" w:cstheme="minorHAnsi"/>
          <w:b/>
          <w:bCs/>
        </w:rPr>
        <w:t>ti</w:t>
      </w:r>
      <w:r w:rsidRPr="00FA7857">
        <w:rPr>
          <w:rFonts w:asciiTheme="minorHAnsi" w:hAnsiTheme="minorHAnsi" w:cstheme="minorHAnsi"/>
          <w:b/>
          <w:bCs/>
        </w:rPr>
        <w:t xml:space="preserve">cipates a </w:t>
      </w:r>
      <w:r>
        <w:rPr>
          <w:rFonts w:asciiTheme="minorHAnsi" w:hAnsiTheme="minorHAnsi" w:cstheme="minorHAnsi"/>
          <w:b/>
          <w:bCs/>
        </w:rPr>
        <w:t>ti</w:t>
      </w:r>
      <w:r w:rsidRPr="00FA7857">
        <w:rPr>
          <w:rFonts w:asciiTheme="minorHAnsi" w:hAnsiTheme="minorHAnsi" w:cstheme="minorHAnsi"/>
          <w:b/>
          <w:bCs/>
        </w:rPr>
        <w:t>me when PGE’s</w:t>
      </w:r>
      <w:r>
        <w:rPr>
          <w:rFonts w:asciiTheme="minorHAnsi" w:hAnsiTheme="minorHAnsi" w:cstheme="minorHAnsi"/>
          <w:b/>
          <w:bCs/>
        </w:rPr>
        <w:t xml:space="preserve"> </w:t>
      </w:r>
      <w:r w:rsidRPr="00FA7857">
        <w:rPr>
          <w:rFonts w:asciiTheme="minorHAnsi" w:hAnsiTheme="minorHAnsi" w:cstheme="minorHAnsi"/>
          <w:b/>
          <w:bCs/>
        </w:rPr>
        <w:t>exis</w:t>
      </w:r>
      <w:r>
        <w:rPr>
          <w:rFonts w:asciiTheme="minorHAnsi" w:hAnsiTheme="minorHAnsi" w:cstheme="minorHAnsi"/>
          <w:b/>
          <w:bCs/>
        </w:rPr>
        <w:t>ti</w:t>
      </w:r>
      <w:r w:rsidRPr="00FA7857">
        <w:rPr>
          <w:rFonts w:asciiTheme="minorHAnsi" w:hAnsiTheme="minorHAnsi" w:cstheme="minorHAnsi"/>
          <w:b/>
          <w:bCs/>
        </w:rPr>
        <w:t>ng transmission wires running through Forest Park west of exis</w:t>
      </w:r>
      <w:r>
        <w:rPr>
          <w:rFonts w:asciiTheme="minorHAnsi" w:hAnsiTheme="minorHAnsi" w:cstheme="minorHAnsi"/>
          <w:b/>
          <w:bCs/>
        </w:rPr>
        <w:t>ti</w:t>
      </w:r>
      <w:r w:rsidRPr="00FA7857">
        <w:rPr>
          <w:rFonts w:asciiTheme="minorHAnsi" w:hAnsiTheme="minorHAnsi" w:cstheme="minorHAnsi"/>
          <w:b/>
          <w:bCs/>
        </w:rPr>
        <w:t>ng Tower 2996 need to</w:t>
      </w:r>
      <w:r>
        <w:rPr>
          <w:rFonts w:asciiTheme="minorHAnsi" w:hAnsiTheme="minorHAnsi" w:cstheme="minorHAnsi"/>
          <w:b/>
          <w:bCs/>
        </w:rPr>
        <w:t xml:space="preserve"> </w:t>
      </w:r>
      <w:r w:rsidRPr="00FA7857">
        <w:rPr>
          <w:rFonts w:asciiTheme="minorHAnsi" w:hAnsiTheme="minorHAnsi" w:cstheme="minorHAnsi"/>
          <w:b/>
          <w:bCs/>
        </w:rPr>
        <w:t>be replaced with larger wire. PGE is performing early studies to determine different</w:t>
      </w:r>
      <w:r>
        <w:rPr>
          <w:rFonts w:asciiTheme="minorHAnsi" w:hAnsiTheme="minorHAnsi" w:cstheme="minorHAnsi"/>
          <w:b/>
          <w:bCs/>
        </w:rPr>
        <w:t xml:space="preserve"> </w:t>
      </w:r>
      <w:r w:rsidRPr="00FA7857">
        <w:rPr>
          <w:rFonts w:asciiTheme="minorHAnsi" w:hAnsiTheme="minorHAnsi" w:cstheme="minorHAnsi"/>
          <w:b/>
          <w:bCs/>
        </w:rPr>
        <w:t>alterna</w:t>
      </w:r>
      <w:r>
        <w:rPr>
          <w:rFonts w:asciiTheme="minorHAnsi" w:hAnsiTheme="minorHAnsi" w:cstheme="minorHAnsi"/>
          <w:b/>
          <w:bCs/>
        </w:rPr>
        <w:t>ti</w:t>
      </w:r>
      <w:r w:rsidRPr="00FA7857">
        <w:rPr>
          <w:rFonts w:asciiTheme="minorHAnsi" w:hAnsiTheme="minorHAnsi" w:cstheme="minorHAnsi"/>
          <w:b/>
          <w:bCs/>
        </w:rPr>
        <w:t>ves to address this need by reusing exis</w:t>
      </w:r>
      <w:r>
        <w:rPr>
          <w:rFonts w:asciiTheme="minorHAnsi" w:hAnsiTheme="minorHAnsi" w:cstheme="minorHAnsi"/>
          <w:b/>
          <w:bCs/>
        </w:rPr>
        <w:t>ti</w:t>
      </w:r>
      <w:r w:rsidRPr="00FA7857">
        <w:rPr>
          <w:rFonts w:asciiTheme="minorHAnsi" w:hAnsiTheme="minorHAnsi" w:cstheme="minorHAnsi"/>
          <w:b/>
          <w:bCs/>
        </w:rPr>
        <w:t>ng towers and staying within the established</w:t>
      </w:r>
      <w:r>
        <w:rPr>
          <w:rFonts w:asciiTheme="minorHAnsi" w:hAnsiTheme="minorHAnsi" w:cstheme="minorHAnsi"/>
          <w:b/>
          <w:bCs/>
        </w:rPr>
        <w:t xml:space="preserve"> </w:t>
      </w:r>
      <w:r w:rsidRPr="00FA7857">
        <w:rPr>
          <w:rFonts w:asciiTheme="minorHAnsi" w:hAnsiTheme="minorHAnsi" w:cstheme="minorHAnsi"/>
          <w:b/>
          <w:bCs/>
        </w:rPr>
        <w:t>U</w:t>
      </w:r>
      <w:r>
        <w:rPr>
          <w:rFonts w:asciiTheme="minorHAnsi" w:hAnsiTheme="minorHAnsi" w:cstheme="minorHAnsi"/>
          <w:b/>
          <w:bCs/>
        </w:rPr>
        <w:t>ti</w:t>
      </w:r>
      <w:r w:rsidRPr="00FA7857">
        <w:rPr>
          <w:rFonts w:asciiTheme="minorHAnsi" w:hAnsiTheme="minorHAnsi" w:cstheme="minorHAnsi"/>
          <w:b/>
          <w:bCs/>
        </w:rPr>
        <w:t>lity ROW. If the need can be demonstrated and alterna</w:t>
      </w:r>
      <w:r>
        <w:rPr>
          <w:rFonts w:asciiTheme="minorHAnsi" w:hAnsiTheme="minorHAnsi" w:cstheme="minorHAnsi"/>
          <w:b/>
          <w:bCs/>
        </w:rPr>
        <w:t>ti</w:t>
      </w:r>
      <w:r w:rsidRPr="00FA7857">
        <w:rPr>
          <w:rFonts w:asciiTheme="minorHAnsi" w:hAnsiTheme="minorHAnsi" w:cstheme="minorHAnsi"/>
          <w:b/>
          <w:bCs/>
        </w:rPr>
        <w:t>ves are evaluated to show work in</w:t>
      </w:r>
      <w:r>
        <w:rPr>
          <w:rFonts w:asciiTheme="minorHAnsi" w:hAnsiTheme="minorHAnsi" w:cstheme="minorHAnsi"/>
          <w:b/>
          <w:bCs/>
        </w:rPr>
        <w:t xml:space="preserve"> </w:t>
      </w:r>
      <w:r w:rsidRPr="00FA7857">
        <w:rPr>
          <w:rFonts w:asciiTheme="minorHAnsi" w:hAnsiTheme="minorHAnsi" w:cstheme="minorHAnsi"/>
          <w:b/>
          <w:bCs/>
        </w:rPr>
        <w:t>Forest Park is necessary, PGE would ini</w:t>
      </w:r>
      <w:r>
        <w:rPr>
          <w:rFonts w:asciiTheme="minorHAnsi" w:hAnsiTheme="minorHAnsi" w:cstheme="minorHAnsi"/>
          <w:b/>
          <w:bCs/>
        </w:rPr>
        <w:t>ti</w:t>
      </w:r>
      <w:r w:rsidRPr="00FA7857">
        <w:rPr>
          <w:rFonts w:asciiTheme="minorHAnsi" w:hAnsiTheme="minorHAnsi" w:cstheme="minorHAnsi"/>
          <w:b/>
          <w:bCs/>
        </w:rPr>
        <w:t>ate a separate land use process. Phase 5 looks even</w:t>
      </w:r>
      <w:r>
        <w:rPr>
          <w:rFonts w:asciiTheme="minorHAnsi" w:hAnsiTheme="minorHAnsi" w:cstheme="minorHAnsi"/>
          <w:b/>
          <w:bCs/>
        </w:rPr>
        <w:t xml:space="preserve"> </w:t>
      </w:r>
      <w:r w:rsidRPr="00FA7857">
        <w:rPr>
          <w:rFonts w:asciiTheme="minorHAnsi" w:hAnsiTheme="minorHAnsi" w:cstheme="minorHAnsi"/>
          <w:b/>
          <w:bCs/>
        </w:rPr>
        <w:t>further ahead to when addi</w:t>
      </w:r>
      <w:r>
        <w:rPr>
          <w:rFonts w:asciiTheme="minorHAnsi" w:hAnsiTheme="minorHAnsi" w:cstheme="minorHAnsi"/>
          <w:b/>
          <w:bCs/>
        </w:rPr>
        <w:t>ti</w:t>
      </w:r>
      <w:r w:rsidRPr="00FA7857">
        <w:rPr>
          <w:rFonts w:asciiTheme="minorHAnsi" w:hAnsiTheme="minorHAnsi" w:cstheme="minorHAnsi"/>
          <w:b/>
          <w:bCs/>
        </w:rPr>
        <w:t>onal energy will need to be transmi</w:t>
      </w:r>
      <w:r>
        <w:rPr>
          <w:rFonts w:asciiTheme="minorHAnsi" w:hAnsiTheme="minorHAnsi" w:cstheme="minorHAnsi"/>
          <w:b/>
          <w:bCs/>
        </w:rPr>
        <w:t>tt</w:t>
      </w:r>
      <w:r w:rsidRPr="00FA7857">
        <w:rPr>
          <w:rFonts w:asciiTheme="minorHAnsi" w:hAnsiTheme="minorHAnsi" w:cstheme="minorHAnsi"/>
          <w:b/>
          <w:bCs/>
        </w:rPr>
        <w:t>ed from the north to the</w:t>
      </w:r>
      <w:r>
        <w:rPr>
          <w:rFonts w:asciiTheme="minorHAnsi" w:hAnsiTheme="minorHAnsi" w:cstheme="minorHAnsi"/>
          <w:b/>
          <w:bCs/>
        </w:rPr>
        <w:t xml:space="preserve"> </w:t>
      </w:r>
      <w:r w:rsidRPr="00FA7857">
        <w:rPr>
          <w:rFonts w:asciiTheme="minorHAnsi" w:hAnsiTheme="minorHAnsi" w:cstheme="minorHAnsi"/>
          <w:b/>
          <w:bCs/>
        </w:rPr>
        <w:t>Portland area. Although PGE an</w:t>
      </w:r>
      <w:r>
        <w:rPr>
          <w:rFonts w:asciiTheme="minorHAnsi" w:hAnsiTheme="minorHAnsi" w:cstheme="minorHAnsi"/>
          <w:b/>
          <w:bCs/>
        </w:rPr>
        <w:t>ti</w:t>
      </w:r>
      <w:r w:rsidRPr="00FA7857">
        <w:rPr>
          <w:rFonts w:asciiTheme="minorHAnsi" w:hAnsiTheme="minorHAnsi" w:cstheme="minorHAnsi"/>
          <w:b/>
          <w:bCs/>
        </w:rPr>
        <w:t>cipates this need, no specific routes or designs have been</w:t>
      </w:r>
      <w:r>
        <w:rPr>
          <w:rFonts w:asciiTheme="minorHAnsi" w:hAnsiTheme="minorHAnsi" w:cstheme="minorHAnsi"/>
          <w:b/>
          <w:bCs/>
        </w:rPr>
        <w:t xml:space="preserve"> </w:t>
      </w:r>
      <w:r w:rsidRPr="00FA7857">
        <w:rPr>
          <w:rFonts w:asciiTheme="minorHAnsi" w:hAnsiTheme="minorHAnsi" w:cstheme="minorHAnsi"/>
          <w:b/>
          <w:bCs/>
        </w:rPr>
        <w:t xml:space="preserve">developed at this </w:t>
      </w:r>
      <w:r>
        <w:rPr>
          <w:rFonts w:asciiTheme="minorHAnsi" w:hAnsiTheme="minorHAnsi" w:cstheme="minorHAnsi"/>
          <w:b/>
          <w:bCs/>
        </w:rPr>
        <w:t>ti</w:t>
      </w:r>
      <w:r w:rsidRPr="00FA7857">
        <w:rPr>
          <w:rFonts w:asciiTheme="minorHAnsi" w:hAnsiTheme="minorHAnsi" w:cstheme="minorHAnsi"/>
          <w:b/>
          <w:bCs/>
        </w:rPr>
        <w:t xml:space="preserve">me. </w:t>
      </w:r>
      <w:proofErr w:type="gramStart"/>
      <w:r w:rsidRPr="00FA7857">
        <w:rPr>
          <w:rFonts w:asciiTheme="minorHAnsi" w:hAnsiTheme="minorHAnsi" w:cstheme="minorHAnsi"/>
          <w:b/>
          <w:bCs/>
        </w:rPr>
        <w:t>Similar to</w:t>
      </w:r>
      <w:proofErr w:type="gramEnd"/>
      <w:r w:rsidRPr="00FA7857">
        <w:rPr>
          <w:rFonts w:asciiTheme="minorHAnsi" w:hAnsiTheme="minorHAnsi" w:cstheme="minorHAnsi"/>
          <w:b/>
          <w:bCs/>
        </w:rPr>
        <w:t xml:space="preserve"> Phase 4, if any work is proposed in Forest Park, PGE w</w:t>
      </w:r>
      <w:r>
        <w:rPr>
          <w:rFonts w:asciiTheme="minorHAnsi" w:hAnsiTheme="minorHAnsi" w:cstheme="minorHAnsi"/>
          <w:b/>
          <w:bCs/>
        </w:rPr>
        <w:t>o</w:t>
      </w:r>
      <w:r w:rsidRPr="00FA7857">
        <w:rPr>
          <w:rFonts w:asciiTheme="minorHAnsi" w:hAnsiTheme="minorHAnsi" w:cstheme="minorHAnsi"/>
          <w:b/>
          <w:bCs/>
        </w:rPr>
        <w:t>uld</w:t>
      </w:r>
      <w:r>
        <w:rPr>
          <w:rFonts w:asciiTheme="minorHAnsi" w:hAnsiTheme="minorHAnsi" w:cstheme="minorHAnsi"/>
          <w:b/>
          <w:bCs/>
        </w:rPr>
        <w:t xml:space="preserve"> </w:t>
      </w:r>
      <w:r w:rsidRPr="00FA7857">
        <w:rPr>
          <w:rFonts w:asciiTheme="minorHAnsi" w:hAnsiTheme="minorHAnsi" w:cstheme="minorHAnsi"/>
          <w:b/>
          <w:bCs/>
        </w:rPr>
        <w:t>ini</w:t>
      </w:r>
      <w:r>
        <w:rPr>
          <w:rFonts w:asciiTheme="minorHAnsi" w:hAnsiTheme="minorHAnsi" w:cstheme="minorHAnsi"/>
          <w:b/>
          <w:bCs/>
        </w:rPr>
        <w:t>ti</w:t>
      </w:r>
      <w:r w:rsidRPr="00FA7857">
        <w:rPr>
          <w:rFonts w:asciiTheme="minorHAnsi" w:hAnsiTheme="minorHAnsi" w:cstheme="minorHAnsi"/>
          <w:b/>
          <w:bCs/>
        </w:rPr>
        <w:t xml:space="preserve">ate a separate land use process at that </w:t>
      </w:r>
      <w:r>
        <w:rPr>
          <w:rFonts w:asciiTheme="minorHAnsi" w:hAnsiTheme="minorHAnsi" w:cstheme="minorHAnsi"/>
          <w:b/>
          <w:bCs/>
        </w:rPr>
        <w:t>ti</w:t>
      </w:r>
      <w:r w:rsidRPr="00FA7857">
        <w:rPr>
          <w:rFonts w:asciiTheme="minorHAnsi" w:hAnsiTheme="minorHAnsi" w:cstheme="minorHAnsi"/>
          <w:b/>
          <w:bCs/>
        </w:rPr>
        <w:t>me.</w:t>
      </w:r>
    </w:p>
    <w:p w14:paraId="39FEFD0A" w14:textId="77777777" w:rsidR="00C81B7F" w:rsidRDefault="00C81B7F" w:rsidP="00F41245">
      <w:pPr>
        <w:rPr>
          <w:rFonts w:asciiTheme="minorHAnsi" w:hAnsiTheme="minorHAnsi" w:cstheme="minorHAnsi"/>
        </w:rPr>
      </w:pPr>
    </w:p>
    <w:p w14:paraId="19DCF7EC" w14:textId="56F63D4F" w:rsidR="00C81B7F" w:rsidRPr="00217F2F" w:rsidRDefault="00C81B7F" w:rsidP="00C81B7F">
      <w:pPr>
        <w:rPr>
          <w:rFonts w:asciiTheme="minorHAnsi" w:hAnsiTheme="minorHAnsi" w:cstheme="minorHAnsi"/>
          <w:i/>
          <w:iCs/>
        </w:rPr>
      </w:pPr>
      <w:r w:rsidRPr="00217F2F">
        <w:rPr>
          <w:rFonts w:asciiTheme="minorHAnsi" w:hAnsiTheme="minorHAnsi" w:cstheme="minorHAnsi"/>
          <w:i/>
          <w:iCs/>
        </w:rPr>
        <w:t xml:space="preserve">But PGE’s own publicly available Transmission Plans </w:t>
      </w:r>
      <w:r w:rsidR="00E9035A">
        <w:rPr>
          <w:rFonts w:asciiTheme="minorHAnsi" w:hAnsiTheme="minorHAnsi" w:cstheme="minorHAnsi"/>
          <w:i/>
          <w:iCs/>
        </w:rPr>
        <w:t>make the scope and timing of</w:t>
      </w:r>
      <w:r w:rsidR="00DF5889">
        <w:rPr>
          <w:rFonts w:asciiTheme="minorHAnsi" w:hAnsiTheme="minorHAnsi" w:cstheme="minorHAnsi"/>
          <w:i/>
          <w:iCs/>
        </w:rPr>
        <w:t xml:space="preserve"> Phases 4 and 5</w:t>
      </w:r>
      <w:r w:rsidR="00E9035A">
        <w:rPr>
          <w:rFonts w:asciiTheme="minorHAnsi" w:hAnsiTheme="minorHAnsi" w:cstheme="minorHAnsi"/>
          <w:i/>
          <w:iCs/>
        </w:rPr>
        <w:t xml:space="preserve"> much clearer</w:t>
      </w:r>
      <w:r w:rsidRPr="00217F2F">
        <w:rPr>
          <w:rFonts w:asciiTheme="minorHAnsi" w:hAnsiTheme="minorHAnsi" w:cstheme="minorHAnsi"/>
          <w:i/>
          <w:iCs/>
        </w:rPr>
        <w:t xml:space="preserve">.  </w:t>
      </w:r>
      <w:proofErr w:type="gramStart"/>
      <w:r w:rsidR="00E9035A">
        <w:rPr>
          <w:rFonts w:asciiTheme="minorHAnsi" w:hAnsiTheme="minorHAnsi" w:cstheme="minorHAnsi"/>
          <w:i/>
          <w:iCs/>
        </w:rPr>
        <w:t>Let’s</w:t>
      </w:r>
      <w:proofErr w:type="gramEnd"/>
      <w:r w:rsidR="00E9035A">
        <w:rPr>
          <w:rFonts w:asciiTheme="minorHAnsi" w:hAnsiTheme="minorHAnsi" w:cstheme="minorHAnsi"/>
          <w:i/>
          <w:iCs/>
        </w:rPr>
        <w:t xml:space="preserve"> start with </w:t>
      </w:r>
      <w:r w:rsidRPr="00217F2F">
        <w:rPr>
          <w:rFonts w:asciiTheme="minorHAnsi" w:hAnsiTheme="minorHAnsi" w:cstheme="minorHAnsi"/>
          <w:i/>
          <w:iCs/>
        </w:rPr>
        <w:t xml:space="preserve">the </w:t>
      </w:r>
      <w:r w:rsidRPr="00217F2F">
        <w:rPr>
          <w:rFonts w:asciiTheme="minorHAnsi" w:hAnsiTheme="minorHAnsi" w:cstheme="minorHAnsi"/>
          <w:b/>
          <w:bCs/>
          <w:i/>
          <w:iCs/>
        </w:rPr>
        <w:t>PGE Long Term Local Transmission</w:t>
      </w:r>
      <w:r w:rsidRPr="00217F2F">
        <w:rPr>
          <w:rFonts w:asciiTheme="minorHAnsi" w:hAnsiTheme="minorHAnsi" w:cstheme="minorHAnsi"/>
          <w:b/>
          <w:bCs/>
          <w:i/>
          <w:iCs/>
        </w:rPr>
        <w:t xml:space="preserve"> </w:t>
      </w:r>
      <w:r w:rsidRPr="00C81B7F">
        <w:rPr>
          <w:rFonts w:asciiTheme="minorHAnsi" w:hAnsiTheme="minorHAnsi" w:cstheme="minorHAnsi"/>
          <w:b/>
          <w:bCs/>
          <w:i/>
          <w:iCs/>
        </w:rPr>
        <w:t>Plan For the 2023-2024 Planning Cycle</w:t>
      </w:r>
      <w:r w:rsidRPr="00217F2F">
        <w:rPr>
          <w:rFonts w:asciiTheme="minorHAnsi" w:hAnsiTheme="minorHAnsi" w:cstheme="minorHAnsi"/>
          <w:b/>
          <w:bCs/>
          <w:i/>
          <w:iCs/>
        </w:rPr>
        <w:t xml:space="preserve">, </w:t>
      </w:r>
      <w:r w:rsidRPr="00217F2F">
        <w:rPr>
          <w:rFonts w:asciiTheme="minorHAnsi" w:hAnsiTheme="minorHAnsi" w:cstheme="minorHAnsi"/>
          <w:b/>
          <w:bCs/>
          <w:i/>
          <w:iCs/>
        </w:rPr>
        <w:t>December 26th, 2023</w:t>
      </w:r>
      <w:r w:rsidRPr="00217F2F">
        <w:rPr>
          <w:rFonts w:asciiTheme="minorHAnsi" w:hAnsiTheme="minorHAnsi" w:cstheme="minorHAnsi"/>
          <w:b/>
          <w:bCs/>
          <w:i/>
          <w:iCs/>
        </w:rPr>
        <w:t xml:space="preserve"> </w:t>
      </w:r>
      <w:r w:rsidR="00E9035A" w:rsidRPr="00E9035A">
        <w:rPr>
          <w:rFonts w:asciiTheme="minorHAnsi" w:hAnsiTheme="minorHAnsi" w:cstheme="minorHAnsi"/>
          <w:i/>
          <w:iCs/>
        </w:rPr>
        <w:t xml:space="preserve">– it </w:t>
      </w:r>
      <w:r w:rsidRPr="00217F2F">
        <w:rPr>
          <w:rFonts w:asciiTheme="minorHAnsi" w:hAnsiTheme="minorHAnsi" w:cstheme="minorHAnsi"/>
          <w:i/>
          <w:iCs/>
        </w:rPr>
        <w:t>explains itself, the demonstrated need for the projects in the plan, and even points us to the folder with these Transmission plans:</w:t>
      </w:r>
      <w:r w:rsidR="00823D34" w:rsidRPr="00217F2F">
        <w:rPr>
          <w:rStyle w:val="FootnoteReference"/>
          <w:rFonts w:asciiTheme="minorHAnsi" w:hAnsiTheme="minorHAnsi" w:cstheme="minorHAnsi"/>
          <w:i/>
          <w:iCs/>
        </w:rPr>
        <w:footnoteReference w:id="6"/>
      </w:r>
    </w:p>
    <w:p w14:paraId="3ECD14E1" w14:textId="77777777" w:rsidR="00C81B7F" w:rsidRPr="00217F2F" w:rsidRDefault="00C81B7F" w:rsidP="00F41245">
      <w:pPr>
        <w:rPr>
          <w:rFonts w:asciiTheme="minorHAnsi" w:hAnsiTheme="minorHAnsi" w:cstheme="minorHAnsi"/>
          <w:i/>
          <w:iCs/>
        </w:rPr>
      </w:pPr>
    </w:p>
    <w:p w14:paraId="2EE1ED1A" w14:textId="5B62AB61" w:rsidR="00C81B7F" w:rsidRPr="00C81B7F" w:rsidRDefault="00C81B7F" w:rsidP="00C81B7F">
      <w:pPr>
        <w:ind w:left="720"/>
        <w:rPr>
          <w:rFonts w:asciiTheme="minorHAnsi" w:hAnsiTheme="minorHAnsi" w:cstheme="minorHAnsi"/>
        </w:rPr>
      </w:pPr>
      <w:r w:rsidRPr="00C81B7F">
        <w:rPr>
          <w:rFonts w:asciiTheme="minorHAnsi" w:hAnsiTheme="minorHAnsi" w:cstheme="minorHAnsi"/>
        </w:rPr>
        <w:t>This 2023 Longer Term Local Transmission Plan reflects Quarters 5 through 8 of the local transmission</w:t>
      </w:r>
      <w:r>
        <w:rPr>
          <w:rFonts w:asciiTheme="minorHAnsi" w:hAnsiTheme="minorHAnsi" w:cstheme="minorHAnsi"/>
        </w:rPr>
        <w:t xml:space="preserve"> </w:t>
      </w:r>
      <w:r w:rsidRPr="00C81B7F">
        <w:rPr>
          <w:rFonts w:asciiTheme="minorHAnsi" w:hAnsiTheme="minorHAnsi" w:cstheme="minorHAnsi"/>
        </w:rPr>
        <w:t>planning process as described in PGE</w:t>
      </w:r>
      <w:r w:rsidRPr="00C81B7F">
        <w:rPr>
          <w:rFonts w:asciiTheme="minorHAnsi" w:hAnsiTheme="minorHAnsi" w:cstheme="minorHAnsi" w:hint="eastAsia"/>
        </w:rPr>
        <w:t>’</w:t>
      </w:r>
      <w:r w:rsidRPr="00C81B7F">
        <w:rPr>
          <w:rFonts w:asciiTheme="minorHAnsi" w:hAnsiTheme="minorHAnsi" w:cstheme="minorHAnsi"/>
        </w:rPr>
        <w:t>s Open Access Transmission Tariff (OATT) Attachment K. The</w:t>
      </w:r>
      <w:r>
        <w:rPr>
          <w:rFonts w:asciiTheme="minorHAnsi" w:hAnsiTheme="minorHAnsi" w:cstheme="minorHAnsi"/>
        </w:rPr>
        <w:t xml:space="preserve"> </w:t>
      </w:r>
      <w:r w:rsidRPr="00C81B7F">
        <w:rPr>
          <w:rFonts w:asciiTheme="minorHAnsi" w:hAnsiTheme="minorHAnsi" w:cstheme="minorHAnsi"/>
        </w:rPr>
        <w:t>plan includes all transmission system facility improvements identified through this planning process. A</w:t>
      </w:r>
      <w:r>
        <w:rPr>
          <w:rFonts w:asciiTheme="minorHAnsi" w:hAnsiTheme="minorHAnsi" w:cstheme="minorHAnsi"/>
        </w:rPr>
        <w:t xml:space="preserve"> </w:t>
      </w:r>
      <w:r w:rsidRPr="00C81B7F">
        <w:rPr>
          <w:rFonts w:asciiTheme="minorHAnsi" w:hAnsiTheme="minorHAnsi" w:cstheme="minorHAnsi"/>
        </w:rPr>
        <w:t>power flow reliability assessment of the plan was performed which demonstrated that the planned</w:t>
      </w:r>
      <w:r>
        <w:rPr>
          <w:rFonts w:asciiTheme="minorHAnsi" w:hAnsiTheme="minorHAnsi" w:cstheme="minorHAnsi"/>
        </w:rPr>
        <w:t xml:space="preserve"> </w:t>
      </w:r>
      <w:r w:rsidRPr="00C81B7F">
        <w:rPr>
          <w:rFonts w:asciiTheme="minorHAnsi" w:hAnsiTheme="minorHAnsi" w:cstheme="minorHAnsi"/>
        </w:rPr>
        <w:t>facility additions will meet NERC and WECC reliability standards.</w:t>
      </w:r>
    </w:p>
    <w:p w14:paraId="328BA984" w14:textId="77777777" w:rsidR="00C81B7F" w:rsidRDefault="00C81B7F" w:rsidP="00C81B7F">
      <w:pPr>
        <w:ind w:left="720"/>
        <w:rPr>
          <w:rFonts w:asciiTheme="minorHAnsi" w:hAnsiTheme="minorHAnsi" w:cstheme="minorHAnsi"/>
        </w:rPr>
      </w:pPr>
    </w:p>
    <w:p w14:paraId="2C51D404" w14:textId="735582E6" w:rsidR="00C81B7F" w:rsidRPr="00C81B7F" w:rsidRDefault="00C81B7F" w:rsidP="00C81B7F">
      <w:pPr>
        <w:ind w:left="720"/>
        <w:rPr>
          <w:rFonts w:asciiTheme="minorHAnsi" w:hAnsiTheme="minorHAnsi" w:cstheme="minorHAnsi"/>
        </w:rPr>
      </w:pPr>
      <w:r w:rsidRPr="00C81B7F">
        <w:rPr>
          <w:rFonts w:asciiTheme="minorHAnsi" w:hAnsiTheme="minorHAnsi" w:cstheme="minorHAnsi"/>
        </w:rPr>
        <w:t>PGE</w:t>
      </w:r>
      <w:r w:rsidRPr="00C81B7F">
        <w:rPr>
          <w:rFonts w:asciiTheme="minorHAnsi" w:hAnsiTheme="minorHAnsi" w:cstheme="minorHAnsi" w:hint="eastAsia"/>
        </w:rPr>
        <w:t>’</w:t>
      </w:r>
      <w:r w:rsidRPr="00C81B7F">
        <w:rPr>
          <w:rFonts w:asciiTheme="minorHAnsi" w:hAnsiTheme="minorHAnsi" w:cstheme="minorHAnsi"/>
        </w:rPr>
        <w:t>s OATT is posted on its Open Access Same-time Information System (OASIS) at</w:t>
      </w:r>
    </w:p>
    <w:p w14:paraId="7D41107C" w14:textId="4A626F23" w:rsidR="00C81B7F" w:rsidRDefault="00C81B7F" w:rsidP="00C81B7F">
      <w:pPr>
        <w:ind w:left="720"/>
        <w:rPr>
          <w:rFonts w:asciiTheme="minorHAnsi" w:hAnsiTheme="minorHAnsi" w:cstheme="minorHAnsi"/>
        </w:rPr>
      </w:pPr>
      <w:hyperlink r:id="rId9" w:history="1">
        <w:r w:rsidRPr="00C81B7F">
          <w:rPr>
            <w:rStyle w:val="Hyperlink"/>
            <w:rFonts w:asciiTheme="minorHAnsi" w:hAnsiTheme="minorHAnsi" w:cstheme="minorHAnsi"/>
          </w:rPr>
          <w:t>http://oasis.oati.com/PGE</w:t>
        </w:r>
      </w:hyperlink>
      <w:r>
        <w:rPr>
          <w:rFonts w:asciiTheme="minorHAnsi" w:hAnsiTheme="minorHAnsi" w:cstheme="minorHAnsi"/>
        </w:rPr>
        <w:t xml:space="preserve"> </w:t>
      </w:r>
      <w:r w:rsidRPr="00C81B7F">
        <w:rPr>
          <w:rFonts w:asciiTheme="minorHAnsi" w:hAnsiTheme="minorHAnsi" w:cstheme="minorHAnsi"/>
        </w:rPr>
        <w:t xml:space="preserve">. Additional information regarding Transmission Planning </w:t>
      </w:r>
      <w:proofErr w:type="gramStart"/>
      <w:r w:rsidRPr="00C81B7F">
        <w:rPr>
          <w:rFonts w:asciiTheme="minorHAnsi" w:hAnsiTheme="minorHAnsi" w:cstheme="minorHAnsi"/>
        </w:rPr>
        <w:t>is located in</w:t>
      </w:r>
      <w:proofErr w:type="gramEnd"/>
      <w:r w:rsidRPr="00C81B7F">
        <w:rPr>
          <w:rFonts w:asciiTheme="minorHAnsi" w:hAnsiTheme="minorHAnsi" w:cstheme="minorHAnsi"/>
        </w:rPr>
        <w:t xml:space="preserve"> the</w:t>
      </w:r>
      <w:r>
        <w:rPr>
          <w:rFonts w:asciiTheme="minorHAnsi" w:hAnsiTheme="minorHAnsi" w:cstheme="minorHAnsi"/>
        </w:rPr>
        <w:t xml:space="preserve"> </w:t>
      </w:r>
      <w:r w:rsidRPr="00C81B7F">
        <w:rPr>
          <w:rFonts w:asciiTheme="minorHAnsi" w:hAnsiTheme="minorHAnsi" w:cstheme="minorHAnsi"/>
        </w:rPr>
        <w:t>Transmission Planning folder on PGE</w:t>
      </w:r>
      <w:r w:rsidRPr="00C81B7F">
        <w:rPr>
          <w:rFonts w:asciiTheme="minorHAnsi" w:hAnsiTheme="minorHAnsi" w:cstheme="minorHAnsi" w:hint="eastAsia"/>
        </w:rPr>
        <w:t>’</w:t>
      </w:r>
      <w:r w:rsidRPr="00C81B7F">
        <w:rPr>
          <w:rFonts w:asciiTheme="minorHAnsi" w:hAnsiTheme="minorHAnsi" w:cstheme="minorHAnsi"/>
        </w:rPr>
        <w:t>s OASIS.</w:t>
      </w:r>
    </w:p>
    <w:p w14:paraId="074E0116" w14:textId="77777777" w:rsidR="00C81B7F" w:rsidRDefault="00C81B7F" w:rsidP="00F41245">
      <w:pPr>
        <w:rPr>
          <w:rFonts w:asciiTheme="minorHAnsi" w:hAnsiTheme="minorHAnsi" w:cstheme="minorHAnsi"/>
        </w:rPr>
      </w:pPr>
    </w:p>
    <w:p w14:paraId="64C9767A" w14:textId="5D31C83D" w:rsidR="00C81B7F" w:rsidRPr="00217F2F" w:rsidRDefault="0074347B" w:rsidP="00F41245">
      <w:pPr>
        <w:rPr>
          <w:rFonts w:asciiTheme="minorHAnsi" w:hAnsiTheme="minorHAnsi" w:cstheme="minorHAnsi"/>
          <w:i/>
          <w:iCs/>
        </w:rPr>
      </w:pPr>
      <w:r w:rsidRPr="00217F2F">
        <w:rPr>
          <w:rFonts w:asciiTheme="minorHAnsi" w:hAnsiTheme="minorHAnsi" w:cstheme="minorHAnsi"/>
          <w:i/>
          <w:iCs/>
        </w:rPr>
        <w:t xml:space="preserve">PGE’s 2023 Transmission Plan shows </w:t>
      </w:r>
      <w:r w:rsidR="00DF5889">
        <w:rPr>
          <w:rFonts w:asciiTheme="minorHAnsi" w:hAnsiTheme="minorHAnsi" w:cstheme="minorHAnsi"/>
          <w:i/>
          <w:iCs/>
        </w:rPr>
        <w:t xml:space="preserve">Phase 3, </w:t>
      </w:r>
      <w:r w:rsidRPr="00217F2F">
        <w:rPr>
          <w:rFonts w:asciiTheme="minorHAnsi" w:hAnsiTheme="minorHAnsi" w:cstheme="minorHAnsi"/>
          <w:i/>
          <w:iCs/>
        </w:rPr>
        <w:t xml:space="preserve">the </w:t>
      </w:r>
      <w:r w:rsidR="00301C3E" w:rsidRPr="00217F2F">
        <w:rPr>
          <w:rFonts w:asciiTheme="minorHAnsi" w:hAnsiTheme="minorHAnsi" w:cstheme="minorHAnsi"/>
          <w:b/>
          <w:bCs/>
          <w:i/>
          <w:iCs/>
        </w:rPr>
        <w:t xml:space="preserve">Harborton Reliability Project </w:t>
      </w:r>
      <w:r w:rsidR="00301C3E" w:rsidRPr="00217F2F">
        <w:rPr>
          <w:rFonts w:asciiTheme="minorHAnsi" w:hAnsiTheme="minorHAnsi" w:cstheme="minorHAnsi"/>
          <w:i/>
          <w:iCs/>
        </w:rPr>
        <w:t xml:space="preserve">has a project completion date of </w:t>
      </w:r>
      <w:r w:rsidR="00301C3E" w:rsidRPr="00217F2F">
        <w:rPr>
          <w:rFonts w:asciiTheme="minorHAnsi" w:hAnsiTheme="minorHAnsi" w:cstheme="minorHAnsi"/>
          <w:i/>
          <w:iCs/>
        </w:rPr>
        <w:t>November 2026</w:t>
      </w:r>
      <w:r w:rsidRPr="00217F2F">
        <w:rPr>
          <w:rFonts w:asciiTheme="minorHAnsi" w:hAnsiTheme="minorHAnsi" w:cstheme="minorHAnsi"/>
          <w:i/>
          <w:iCs/>
        </w:rPr>
        <w:t xml:space="preserve"> (p. 19)</w:t>
      </w:r>
      <w:r w:rsidR="00301C3E" w:rsidRPr="00217F2F">
        <w:rPr>
          <w:rFonts w:asciiTheme="minorHAnsi" w:hAnsiTheme="minorHAnsi" w:cstheme="minorHAnsi"/>
          <w:i/>
          <w:iCs/>
        </w:rPr>
        <w:t>.</w:t>
      </w:r>
    </w:p>
    <w:p w14:paraId="0C7E901B" w14:textId="77777777" w:rsidR="00301C3E" w:rsidRPr="00217F2F" w:rsidRDefault="00301C3E" w:rsidP="00F41245">
      <w:pPr>
        <w:rPr>
          <w:rFonts w:asciiTheme="minorHAnsi" w:hAnsiTheme="minorHAnsi" w:cstheme="minorHAnsi"/>
          <w:i/>
          <w:iCs/>
        </w:rPr>
      </w:pPr>
    </w:p>
    <w:p w14:paraId="1E9B52B2" w14:textId="6E6B6420" w:rsidR="00301C3E" w:rsidRDefault="00301C3E" w:rsidP="00301C3E">
      <w:pPr>
        <w:ind w:left="720"/>
        <w:rPr>
          <w:rFonts w:asciiTheme="minorHAnsi" w:hAnsiTheme="minorHAnsi" w:cstheme="minorHAnsi"/>
          <w:b/>
          <w:bCs/>
        </w:rPr>
      </w:pPr>
      <w:r w:rsidRPr="00301C3E">
        <w:rPr>
          <w:rFonts w:asciiTheme="minorHAnsi" w:hAnsiTheme="minorHAnsi" w:cstheme="minorHAnsi"/>
          <w:b/>
          <w:bCs/>
        </w:rPr>
        <w:t>Harborton Reliability Project</w:t>
      </w:r>
      <w:r w:rsidR="00DF5889">
        <w:rPr>
          <w:rStyle w:val="FootnoteReference"/>
          <w:rFonts w:asciiTheme="minorHAnsi" w:hAnsiTheme="minorHAnsi" w:cstheme="minorHAnsi"/>
          <w:b/>
          <w:bCs/>
        </w:rPr>
        <w:footnoteReference w:id="7"/>
      </w:r>
      <w:r w:rsidR="0074347B">
        <w:rPr>
          <w:rFonts w:asciiTheme="minorHAnsi" w:hAnsiTheme="minorHAnsi" w:cstheme="minorHAnsi"/>
          <w:b/>
          <w:bCs/>
        </w:rPr>
        <w:t xml:space="preserve"> </w:t>
      </w:r>
      <w:r w:rsidR="0074347B" w:rsidRPr="0074347B">
        <w:rPr>
          <w:rFonts w:asciiTheme="minorHAnsi" w:hAnsiTheme="minorHAnsi" w:cstheme="minorHAnsi"/>
        </w:rPr>
        <w:t>(p. 24)</w:t>
      </w:r>
    </w:p>
    <w:p w14:paraId="64C2BBEB" w14:textId="77777777" w:rsidR="00301C3E" w:rsidRPr="00301C3E" w:rsidRDefault="00301C3E" w:rsidP="00301C3E">
      <w:pPr>
        <w:ind w:left="720"/>
        <w:rPr>
          <w:rFonts w:asciiTheme="minorHAnsi" w:hAnsiTheme="minorHAnsi" w:cstheme="minorHAnsi"/>
          <w:b/>
          <w:bCs/>
        </w:rPr>
      </w:pPr>
    </w:p>
    <w:p w14:paraId="093C0DF2" w14:textId="404FDB9F" w:rsidR="00301C3E" w:rsidRPr="00301C3E" w:rsidRDefault="00301C3E" w:rsidP="00301C3E">
      <w:pPr>
        <w:ind w:left="720"/>
        <w:rPr>
          <w:rFonts w:asciiTheme="minorHAnsi" w:hAnsiTheme="minorHAnsi" w:cstheme="minorHAnsi"/>
        </w:rPr>
      </w:pPr>
      <w:r w:rsidRPr="00301C3E">
        <w:rPr>
          <w:rFonts w:asciiTheme="minorHAnsi" w:hAnsiTheme="minorHAnsi" w:cstheme="minorHAnsi"/>
          <w:b/>
          <w:bCs/>
        </w:rPr>
        <w:t xml:space="preserve">Justification: </w:t>
      </w:r>
      <w:r w:rsidRPr="00301C3E">
        <w:rPr>
          <w:rFonts w:asciiTheme="minorHAnsi" w:hAnsiTheme="minorHAnsi" w:cstheme="minorHAnsi"/>
        </w:rPr>
        <w:t>The Harborton reliability project reconfigures the system to increase 230kV transmission capacity</w:t>
      </w:r>
      <w:r>
        <w:rPr>
          <w:rFonts w:asciiTheme="minorHAnsi" w:hAnsiTheme="minorHAnsi" w:cstheme="minorHAnsi"/>
        </w:rPr>
        <w:t xml:space="preserve"> </w:t>
      </w:r>
      <w:r w:rsidRPr="00301C3E">
        <w:rPr>
          <w:rFonts w:asciiTheme="minorHAnsi" w:hAnsiTheme="minorHAnsi" w:cstheme="minorHAnsi"/>
        </w:rPr>
        <w:t>into the Portland area and provide a stronger source to the Northwest Portland 115kV system. One key purpose of</w:t>
      </w:r>
      <w:r>
        <w:rPr>
          <w:rFonts w:asciiTheme="minorHAnsi" w:hAnsiTheme="minorHAnsi" w:cstheme="minorHAnsi"/>
        </w:rPr>
        <w:t xml:space="preserve"> </w:t>
      </w:r>
      <w:r w:rsidRPr="00301C3E">
        <w:rPr>
          <w:rFonts w:asciiTheme="minorHAnsi" w:hAnsiTheme="minorHAnsi" w:cstheme="minorHAnsi"/>
        </w:rPr>
        <w:t>this project is that it addresses transmission operations flexibility for the loss of the Rivergate bulk power</w:t>
      </w:r>
      <w:r>
        <w:rPr>
          <w:rFonts w:asciiTheme="minorHAnsi" w:hAnsiTheme="minorHAnsi" w:cstheme="minorHAnsi"/>
        </w:rPr>
        <w:t xml:space="preserve"> </w:t>
      </w:r>
      <w:r w:rsidRPr="00301C3E">
        <w:rPr>
          <w:rFonts w:asciiTheme="minorHAnsi" w:hAnsiTheme="minorHAnsi" w:cstheme="minorHAnsi"/>
        </w:rPr>
        <w:t>transformer. The Harborton 115kV and 230kV yards will be constructed in a breaker and a half configuration with</w:t>
      </w:r>
      <w:r>
        <w:rPr>
          <w:rFonts w:asciiTheme="minorHAnsi" w:hAnsiTheme="minorHAnsi" w:cstheme="minorHAnsi"/>
        </w:rPr>
        <w:t xml:space="preserve"> </w:t>
      </w:r>
      <w:r w:rsidRPr="00301C3E">
        <w:rPr>
          <w:rFonts w:asciiTheme="minorHAnsi" w:hAnsiTheme="minorHAnsi" w:cstheme="minorHAnsi"/>
        </w:rPr>
        <w:t>five 230kV lines into Harborton and three 115kV lines. One bulk 230/115kV transformer at Harborton is also</w:t>
      </w:r>
      <w:r w:rsidR="00A64997">
        <w:rPr>
          <w:rFonts w:asciiTheme="minorHAnsi" w:hAnsiTheme="minorHAnsi" w:cstheme="minorHAnsi"/>
        </w:rPr>
        <w:t xml:space="preserve"> </w:t>
      </w:r>
      <w:r w:rsidRPr="00301C3E">
        <w:rPr>
          <w:rFonts w:asciiTheme="minorHAnsi" w:hAnsiTheme="minorHAnsi" w:cstheme="minorHAnsi"/>
        </w:rPr>
        <w:t>installed. The Canyon-E 115kV line will be reconductored during the project.</w:t>
      </w:r>
      <w:r>
        <w:rPr>
          <w:rFonts w:asciiTheme="minorHAnsi" w:hAnsiTheme="minorHAnsi" w:cstheme="minorHAnsi"/>
        </w:rPr>
        <w:br/>
      </w:r>
    </w:p>
    <w:p w14:paraId="1ADD44B7" w14:textId="7B94618A" w:rsidR="00301C3E" w:rsidRDefault="00301C3E" w:rsidP="00301C3E">
      <w:pPr>
        <w:ind w:left="720"/>
        <w:rPr>
          <w:rFonts w:asciiTheme="minorHAnsi" w:hAnsiTheme="minorHAnsi" w:cstheme="minorHAnsi"/>
        </w:rPr>
      </w:pPr>
      <w:r w:rsidRPr="00301C3E">
        <w:rPr>
          <w:rFonts w:asciiTheme="minorHAnsi" w:hAnsiTheme="minorHAnsi" w:cstheme="minorHAnsi"/>
          <w:b/>
          <w:bCs/>
        </w:rPr>
        <w:t xml:space="preserve">Scope: </w:t>
      </w:r>
      <w:r w:rsidRPr="00301C3E">
        <w:rPr>
          <w:rFonts w:asciiTheme="minorHAnsi" w:hAnsiTheme="minorHAnsi" w:cstheme="minorHAnsi"/>
        </w:rPr>
        <w:t>Currently underway for this project is a reconductor to the E-Wacker 115 kV line to 1272 ACSS. Next, the</w:t>
      </w:r>
      <w:r>
        <w:rPr>
          <w:rFonts w:asciiTheme="minorHAnsi" w:hAnsiTheme="minorHAnsi" w:cstheme="minorHAnsi"/>
        </w:rPr>
        <w:t xml:space="preserve"> </w:t>
      </w:r>
      <w:r w:rsidRPr="00301C3E">
        <w:rPr>
          <w:rFonts w:asciiTheme="minorHAnsi" w:hAnsiTheme="minorHAnsi" w:cstheme="minorHAnsi"/>
        </w:rPr>
        <w:t>115 kV system will be reconfigured to create a Harborton-Wacker 115 kV circuit, which will also be reconductored</w:t>
      </w:r>
      <w:r>
        <w:rPr>
          <w:rFonts w:asciiTheme="minorHAnsi" w:hAnsiTheme="minorHAnsi" w:cstheme="minorHAnsi"/>
        </w:rPr>
        <w:t xml:space="preserve"> </w:t>
      </w:r>
      <w:r w:rsidRPr="00301C3E">
        <w:rPr>
          <w:rFonts w:asciiTheme="minorHAnsi" w:hAnsiTheme="minorHAnsi" w:cstheme="minorHAnsi"/>
        </w:rPr>
        <w:t>to 1272 ACSS. The 115 kV line idled for this reconfiguration will be utilized for the fifth 230 kV source into</w:t>
      </w:r>
      <w:r>
        <w:rPr>
          <w:rFonts w:asciiTheme="minorHAnsi" w:hAnsiTheme="minorHAnsi" w:cstheme="minorHAnsi"/>
        </w:rPr>
        <w:t xml:space="preserve"> </w:t>
      </w:r>
      <w:r w:rsidRPr="00301C3E">
        <w:rPr>
          <w:rFonts w:asciiTheme="minorHAnsi" w:hAnsiTheme="minorHAnsi" w:cstheme="minorHAnsi"/>
        </w:rPr>
        <w:t xml:space="preserve">Harborton. The Horizon-St </w:t>
      </w:r>
      <w:proofErr w:type="spellStart"/>
      <w:r w:rsidRPr="00301C3E">
        <w:rPr>
          <w:rFonts w:asciiTheme="minorHAnsi" w:hAnsiTheme="minorHAnsi" w:cstheme="minorHAnsi"/>
        </w:rPr>
        <w:t>Marys</w:t>
      </w:r>
      <w:proofErr w:type="spellEnd"/>
      <w:r w:rsidRPr="00301C3E">
        <w:rPr>
          <w:rFonts w:asciiTheme="minorHAnsi" w:hAnsiTheme="minorHAnsi" w:cstheme="minorHAnsi"/>
        </w:rPr>
        <w:t xml:space="preserve">-Trojan 230 kV circuit will be looped into Harborton, creating the Harborton-Horizon 230 kV, Harborton-St </w:t>
      </w:r>
      <w:proofErr w:type="spellStart"/>
      <w:r w:rsidRPr="00301C3E">
        <w:rPr>
          <w:rFonts w:asciiTheme="minorHAnsi" w:hAnsiTheme="minorHAnsi" w:cstheme="minorHAnsi"/>
        </w:rPr>
        <w:t>Marys</w:t>
      </w:r>
      <w:proofErr w:type="spellEnd"/>
      <w:r w:rsidRPr="00301C3E">
        <w:rPr>
          <w:rFonts w:asciiTheme="minorHAnsi" w:hAnsiTheme="minorHAnsi" w:cstheme="minorHAnsi"/>
        </w:rPr>
        <w:t xml:space="preserve"> 230 kV, and Harborton-Trojan #2 230 kV circuits.</w:t>
      </w:r>
    </w:p>
    <w:p w14:paraId="3302AE7F" w14:textId="77777777" w:rsidR="00A64997" w:rsidRDefault="00A64997" w:rsidP="00301C3E">
      <w:pPr>
        <w:ind w:left="720"/>
        <w:rPr>
          <w:rFonts w:asciiTheme="minorHAnsi" w:hAnsiTheme="minorHAnsi" w:cstheme="minorHAnsi"/>
        </w:rPr>
      </w:pPr>
    </w:p>
    <w:p w14:paraId="304DF6D9" w14:textId="77777777" w:rsidR="00A64997" w:rsidRPr="00217F2F" w:rsidRDefault="00A64997" w:rsidP="00A64997">
      <w:pPr>
        <w:rPr>
          <w:rFonts w:asciiTheme="minorHAnsi" w:hAnsiTheme="minorHAnsi" w:cstheme="minorHAnsi"/>
          <w:i/>
          <w:iCs/>
        </w:rPr>
      </w:pPr>
      <w:r w:rsidRPr="00217F2F">
        <w:rPr>
          <w:rFonts w:asciiTheme="minorHAnsi" w:hAnsiTheme="minorHAnsi" w:cstheme="minorHAnsi"/>
          <w:i/>
          <w:iCs/>
        </w:rPr>
        <w:t>Please note:</w:t>
      </w:r>
    </w:p>
    <w:p w14:paraId="3A03ABF6" w14:textId="77777777" w:rsidR="00A64997" w:rsidRPr="00217F2F" w:rsidRDefault="00A64997" w:rsidP="00A64997">
      <w:pPr>
        <w:rPr>
          <w:rFonts w:asciiTheme="minorHAnsi" w:hAnsiTheme="minorHAnsi" w:cstheme="minorHAnsi"/>
          <w:i/>
          <w:iCs/>
        </w:rPr>
      </w:pPr>
    </w:p>
    <w:p w14:paraId="360C6E4E" w14:textId="7EC029C5" w:rsidR="00A64997" w:rsidRPr="00A64997" w:rsidRDefault="00A64997" w:rsidP="00231452">
      <w:pPr>
        <w:pStyle w:val="ListParagraph"/>
        <w:numPr>
          <w:ilvl w:val="0"/>
          <w:numId w:val="32"/>
        </w:numPr>
        <w:rPr>
          <w:rFonts w:asciiTheme="minorHAnsi" w:hAnsiTheme="minorHAnsi" w:cstheme="minorHAnsi"/>
          <w:i/>
          <w:iCs/>
        </w:rPr>
      </w:pPr>
      <w:r w:rsidRPr="00A64997">
        <w:rPr>
          <w:rFonts w:asciiTheme="minorHAnsi" w:hAnsiTheme="minorHAnsi" w:cstheme="minorHAnsi"/>
          <w:i/>
          <w:iCs/>
        </w:rPr>
        <w:t>The Justifi</w:t>
      </w:r>
      <w:r w:rsidRPr="00A64997">
        <w:rPr>
          <w:rFonts w:asciiTheme="minorHAnsi" w:hAnsiTheme="minorHAnsi" w:cstheme="minorHAnsi"/>
          <w:i/>
          <w:iCs/>
        </w:rPr>
        <w:t>cation does not mention reliability or the famous</w:t>
      </w:r>
      <w:r w:rsidRPr="00A64997">
        <w:rPr>
          <w:rFonts w:asciiTheme="minorHAnsi" w:hAnsiTheme="minorHAnsi" w:cstheme="minorHAnsi"/>
          <w:i/>
          <w:iCs/>
        </w:rPr>
        <w:t xml:space="preserve"> SOA problem</w:t>
      </w:r>
      <w:r w:rsidRPr="00A64997">
        <w:rPr>
          <w:rFonts w:asciiTheme="minorHAnsi" w:hAnsiTheme="minorHAnsi" w:cstheme="minorHAnsi"/>
          <w:i/>
          <w:iCs/>
        </w:rPr>
        <w:t>, only a need for increased capacity</w:t>
      </w:r>
      <w:r>
        <w:rPr>
          <w:rFonts w:asciiTheme="minorHAnsi" w:hAnsiTheme="minorHAnsi" w:cstheme="minorHAnsi"/>
          <w:i/>
          <w:iCs/>
        </w:rPr>
        <w:t xml:space="preserve"> and operations flexibility</w:t>
      </w:r>
      <w:r w:rsidRPr="00A64997">
        <w:rPr>
          <w:rFonts w:asciiTheme="minorHAnsi" w:hAnsiTheme="minorHAnsi" w:cstheme="minorHAnsi"/>
          <w:i/>
          <w:iCs/>
        </w:rPr>
        <w:t>.</w:t>
      </w:r>
      <w:r>
        <w:rPr>
          <w:rFonts w:asciiTheme="minorHAnsi" w:hAnsiTheme="minorHAnsi" w:cstheme="minorHAnsi"/>
          <w:i/>
          <w:iCs/>
        </w:rPr>
        <w:t xml:space="preserve">  The scope is what we expect.</w:t>
      </w:r>
    </w:p>
    <w:p w14:paraId="0970327F" w14:textId="1A663AF9" w:rsidR="00A64997" w:rsidRDefault="00A64997" w:rsidP="00A64997">
      <w:pPr>
        <w:rPr>
          <w:rFonts w:asciiTheme="minorHAnsi" w:hAnsiTheme="minorHAnsi" w:cstheme="minorHAnsi"/>
        </w:rPr>
      </w:pPr>
    </w:p>
    <w:p w14:paraId="31171EE1" w14:textId="6F0892E8" w:rsidR="00A64997" w:rsidRPr="00217F2F" w:rsidRDefault="0086231B" w:rsidP="00A64997">
      <w:pPr>
        <w:rPr>
          <w:rFonts w:asciiTheme="minorHAnsi" w:hAnsiTheme="minorHAnsi" w:cstheme="minorHAnsi"/>
          <w:i/>
          <w:iCs/>
        </w:rPr>
      </w:pPr>
      <w:r w:rsidRPr="0086231B">
        <w:rPr>
          <w:rFonts w:asciiTheme="minorHAnsi" w:hAnsiTheme="minorHAnsi" w:cstheme="minorHAnsi"/>
          <w:b/>
          <w:bCs/>
          <w:i/>
          <w:iCs/>
          <w:u w:val="single"/>
        </w:rPr>
        <w:t>Phase 5:</w:t>
      </w:r>
      <w:r w:rsidRPr="00B950D0">
        <w:rPr>
          <w:rFonts w:asciiTheme="minorHAnsi" w:hAnsiTheme="minorHAnsi" w:cstheme="minorHAnsi"/>
          <w:b/>
          <w:bCs/>
          <w:i/>
          <w:iCs/>
        </w:rPr>
        <w:t xml:space="preserve"> </w:t>
      </w:r>
      <w:r w:rsidR="00A64997">
        <w:rPr>
          <w:rFonts w:asciiTheme="minorHAnsi" w:hAnsiTheme="minorHAnsi" w:cstheme="minorHAnsi"/>
          <w:i/>
          <w:iCs/>
        </w:rPr>
        <w:t xml:space="preserve">The </w:t>
      </w:r>
      <w:r w:rsidR="00A64997" w:rsidRPr="00217F2F">
        <w:rPr>
          <w:rFonts w:asciiTheme="minorHAnsi" w:hAnsiTheme="minorHAnsi" w:cstheme="minorHAnsi"/>
          <w:i/>
          <w:iCs/>
        </w:rPr>
        <w:t xml:space="preserve">2023 Plan shows the </w:t>
      </w:r>
      <w:r w:rsidR="00DF5889" w:rsidRPr="0074347B">
        <w:rPr>
          <w:rFonts w:asciiTheme="minorHAnsi" w:hAnsiTheme="minorHAnsi" w:cstheme="minorHAnsi"/>
          <w:b/>
          <w:bCs/>
        </w:rPr>
        <w:t>Harborton-Trojan #3 and #4 230kV</w:t>
      </w:r>
      <w:r w:rsidR="00A64997" w:rsidRPr="00DF5889">
        <w:rPr>
          <w:rFonts w:asciiTheme="minorHAnsi" w:hAnsiTheme="minorHAnsi" w:cstheme="minorHAnsi"/>
          <w:i/>
          <w:iCs/>
        </w:rPr>
        <w:t xml:space="preserve"> </w:t>
      </w:r>
      <w:r w:rsidR="00DF5889">
        <w:rPr>
          <w:rFonts w:asciiTheme="minorHAnsi" w:hAnsiTheme="minorHAnsi" w:cstheme="minorHAnsi"/>
          <w:i/>
          <w:iCs/>
        </w:rPr>
        <w:t>p</w:t>
      </w:r>
      <w:r w:rsidR="00A64997" w:rsidRPr="00DF5889">
        <w:rPr>
          <w:rFonts w:asciiTheme="minorHAnsi" w:hAnsiTheme="minorHAnsi" w:cstheme="minorHAnsi"/>
          <w:i/>
          <w:iCs/>
        </w:rPr>
        <w:t>roject</w:t>
      </w:r>
      <w:r w:rsidR="00A64997" w:rsidRPr="00217F2F">
        <w:rPr>
          <w:rFonts w:asciiTheme="minorHAnsi" w:hAnsiTheme="minorHAnsi" w:cstheme="minorHAnsi"/>
          <w:b/>
          <w:bCs/>
          <w:i/>
          <w:iCs/>
        </w:rPr>
        <w:t xml:space="preserve"> </w:t>
      </w:r>
      <w:r w:rsidR="00A64997" w:rsidRPr="00217F2F">
        <w:rPr>
          <w:rFonts w:asciiTheme="minorHAnsi" w:hAnsiTheme="minorHAnsi" w:cstheme="minorHAnsi"/>
          <w:i/>
          <w:iCs/>
        </w:rPr>
        <w:t xml:space="preserve">has a project completion date of </w:t>
      </w:r>
      <w:r w:rsidR="00A64997">
        <w:rPr>
          <w:rFonts w:asciiTheme="minorHAnsi" w:hAnsiTheme="minorHAnsi" w:cstheme="minorHAnsi"/>
          <w:i/>
          <w:iCs/>
        </w:rPr>
        <w:t>April 2030</w:t>
      </w:r>
      <w:r w:rsidR="00A64997" w:rsidRPr="00217F2F">
        <w:rPr>
          <w:rFonts w:asciiTheme="minorHAnsi" w:hAnsiTheme="minorHAnsi" w:cstheme="minorHAnsi"/>
          <w:i/>
          <w:iCs/>
        </w:rPr>
        <w:t xml:space="preserve"> (p. </w:t>
      </w:r>
      <w:r w:rsidR="00A64997">
        <w:rPr>
          <w:rFonts w:asciiTheme="minorHAnsi" w:hAnsiTheme="minorHAnsi" w:cstheme="minorHAnsi"/>
          <w:i/>
          <w:iCs/>
        </w:rPr>
        <w:t>43</w:t>
      </w:r>
      <w:r w:rsidR="00A64997" w:rsidRPr="00217F2F">
        <w:rPr>
          <w:rFonts w:asciiTheme="minorHAnsi" w:hAnsiTheme="minorHAnsi" w:cstheme="minorHAnsi"/>
          <w:i/>
          <w:iCs/>
        </w:rPr>
        <w:t>)</w:t>
      </w:r>
      <w:r w:rsidR="00DF5889">
        <w:rPr>
          <w:rFonts w:asciiTheme="minorHAnsi" w:hAnsiTheme="minorHAnsi" w:cstheme="minorHAnsi"/>
          <w:i/>
          <w:iCs/>
        </w:rPr>
        <w:t xml:space="preserve">.  Based on what PGE has told us, </w:t>
      </w:r>
      <w:r w:rsidR="00DF5889" w:rsidRPr="00DF5889">
        <w:rPr>
          <w:rFonts w:asciiTheme="minorHAnsi" w:hAnsiTheme="minorHAnsi" w:cstheme="minorHAnsi"/>
          <w:b/>
          <w:bCs/>
          <w:i/>
          <w:iCs/>
          <w:u w:val="single"/>
        </w:rPr>
        <w:t>this is Phase 5</w:t>
      </w:r>
      <w:r w:rsidR="00DF5889">
        <w:rPr>
          <w:rFonts w:asciiTheme="minorHAnsi" w:hAnsiTheme="minorHAnsi" w:cstheme="minorHAnsi"/>
          <w:i/>
          <w:iCs/>
        </w:rPr>
        <w:t>.</w:t>
      </w:r>
    </w:p>
    <w:p w14:paraId="3B2104DC" w14:textId="77777777" w:rsidR="0074347B" w:rsidRDefault="0074347B" w:rsidP="00F41245">
      <w:pPr>
        <w:rPr>
          <w:rFonts w:asciiTheme="minorHAnsi" w:hAnsiTheme="minorHAnsi" w:cstheme="minorHAnsi"/>
        </w:rPr>
      </w:pPr>
    </w:p>
    <w:p w14:paraId="3263F684" w14:textId="78EEB84E" w:rsidR="0074347B" w:rsidRDefault="0074347B" w:rsidP="0074347B">
      <w:pPr>
        <w:ind w:left="720"/>
        <w:rPr>
          <w:rFonts w:asciiTheme="minorHAnsi" w:hAnsiTheme="minorHAnsi" w:cstheme="minorHAnsi"/>
          <w:b/>
          <w:bCs/>
        </w:rPr>
      </w:pPr>
      <w:r w:rsidRPr="0074347B">
        <w:rPr>
          <w:rFonts w:asciiTheme="minorHAnsi" w:hAnsiTheme="minorHAnsi" w:cstheme="minorHAnsi"/>
          <w:b/>
          <w:bCs/>
        </w:rPr>
        <w:t>Harborton-Trojan #3 and #4 230kV</w:t>
      </w:r>
      <w:r>
        <w:rPr>
          <w:rFonts w:asciiTheme="minorHAnsi" w:hAnsiTheme="minorHAnsi" w:cstheme="minorHAnsi"/>
          <w:b/>
          <w:bCs/>
        </w:rPr>
        <w:t xml:space="preserve"> </w:t>
      </w:r>
      <w:r w:rsidRPr="00217F2F">
        <w:rPr>
          <w:rFonts w:asciiTheme="minorHAnsi" w:hAnsiTheme="minorHAnsi" w:cstheme="minorHAnsi"/>
        </w:rPr>
        <w:t>(p. 44)</w:t>
      </w:r>
    </w:p>
    <w:p w14:paraId="6BFC1434" w14:textId="77777777" w:rsidR="0074347B" w:rsidRPr="0074347B" w:rsidRDefault="0074347B" w:rsidP="0074347B">
      <w:pPr>
        <w:ind w:left="720"/>
        <w:rPr>
          <w:rFonts w:asciiTheme="minorHAnsi" w:hAnsiTheme="minorHAnsi" w:cstheme="minorHAnsi"/>
          <w:b/>
          <w:bCs/>
        </w:rPr>
      </w:pPr>
    </w:p>
    <w:p w14:paraId="0AC6125E" w14:textId="77777777" w:rsidR="0074347B" w:rsidRDefault="0074347B" w:rsidP="0074347B">
      <w:pPr>
        <w:ind w:left="720"/>
        <w:rPr>
          <w:rFonts w:asciiTheme="minorHAnsi" w:hAnsiTheme="minorHAnsi" w:cstheme="minorHAnsi"/>
        </w:rPr>
      </w:pPr>
      <w:r w:rsidRPr="0074347B">
        <w:rPr>
          <w:rFonts w:asciiTheme="minorHAnsi" w:hAnsiTheme="minorHAnsi" w:cstheme="minorHAnsi"/>
          <w:b/>
          <w:bCs/>
        </w:rPr>
        <w:t xml:space="preserve">Justification: </w:t>
      </w:r>
      <w:r w:rsidRPr="0074347B">
        <w:rPr>
          <w:rFonts w:asciiTheme="minorHAnsi" w:hAnsiTheme="minorHAnsi" w:cstheme="minorHAnsi"/>
        </w:rPr>
        <w:t xml:space="preserve">This project was identified </w:t>
      </w:r>
      <w:proofErr w:type="gramStart"/>
      <w:r w:rsidRPr="0074347B">
        <w:rPr>
          <w:rFonts w:asciiTheme="minorHAnsi" w:hAnsiTheme="minorHAnsi" w:cstheme="minorHAnsi"/>
        </w:rPr>
        <w:t>in order to</w:t>
      </w:r>
      <w:proofErr w:type="gramEnd"/>
      <w:r w:rsidRPr="0074347B">
        <w:rPr>
          <w:rFonts w:asciiTheme="minorHAnsi" w:hAnsiTheme="minorHAnsi" w:cstheme="minorHAnsi"/>
        </w:rPr>
        <w:t xml:space="preserve"> access new, decarbonized resources in order for PGE to meet</w:t>
      </w:r>
      <w:r>
        <w:rPr>
          <w:rFonts w:asciiTheme="minorHAnsi" w:hAnsiTheme="minorHAnsi" w:cstheme="minorHAnsi"/>
        </w:rPr>
        <w:t xml:space="preserve"> </w:t>
      </w:r>
      <w:r w:rsidRPr="0074347B">
        <w:rPr>
          <w:rFonts w:asciiTheme="minorHAnsi" w:hAnsiTheme="minorHAnsi" w:cstheme="minorHAnsi"/>
        </w:rPr>
        <w:t>obligations under Oregon</w:t>
      </w:r>
      <w:r w:rsidRPr="0074347B">
        <w:rPr>
          <w:rFonts w:asciiTheme="minorHAnsi" w:hAnsiTheme="minorHAnsi" w:cstheme="minorHAnsi" w:hint="eastAsia"/>
        </w:rPr>
        <w:t>’</w:t>
      </w:r>
      <w:r w:rsidRPr="0074347B">
        <w:rPr>
          <w:rFonts w:asciiTheme="minorHAnsi" w:hAnsiTheme="minorHAnsi" w:cstheme="minorHAnsi"/>
        </w:rPr>
        <w:t>s HB 2021 law. The lines will be part of the SOA path, which is fully subscribed. Because</w:t>
      </w:r>
      <w:r>
        <w:rPr>
          <w:rFonts w:asciiTheme="minorHAnsi" w:hAnsiTheme="minorHAnsi" w:cstheme="minorHAnsi"/>
        </w:rPr>
        <w:t xml:space="preserve"> </w:t>
      </w:r>
      <w:r w:rsidRPr="0074347B">
        <w:rPr>
          <w:rFonts w:asciiTheme="minorHAnsi" w:hAnsiTheme="minorHAnsi" w:cstheme="minorHAnsi"/>
        </w:rPr>
        <w:t>of power transfer distribution factor (PTDF), nearly all transfers of power from any part of the WECC footprint have</w:t>
      </w:r>
      <w:r>
        <w:rPr>
          <w:rFonts w:asciiTheme="minorHAnsi" w:hAnsiTheme="minorHAnsi" w:cstheme="minorHAnsi"/>
        </w:rPr>
        <w:t xml:space="preserve"> </w:t>
      </w:r>
      <w:r w:rsidRPr="0074347B">
        <w:rPr>
          <w:rFonts w:asciiTheme="minorHAnsi" w:hAnsiTheme="minorHAnsi" w:cstheme="minorHAnsi"/>
        </w:rPr>
        <w:t xml:space="preserve">at least some </w:t>
      </w:r>
      <w:proofErr w:type="gramStart"/>
      <w:r w:rsidRPr="0074347B">
        <w:rPr>
          <w:rFonts w:asciiTheme="minorHAnsi" w:hAnsiTheme="minorHAnsi" w:cstheme="minorHAnsi"/>
        </w:rPr>
        <w:t>impact</w:t>
      </w:r>
      <w:proofErr w:type="gramEnd"/>
      <w:r w:rsidRPr="0074347B">
        <w:rPr>
          <w:rFonts w:asciiTheme="minorHAnsi" w:hAnsiTheme="minorHAnsi" w:cstheme="minorHAnsi"/>
        </w:rPr>
        <w:t xml:space="preserve"> on SOA. Given that SOA is fully subscribed, no new transmission service is available to PGE</w:t>
      </w:r>
      <w:r w:rsidRPr="0074347B">
        <w:rPr>
          <w:rFonts w:asciiTheme="minorHAnsi" w:hAnsiTheme="minorHAnsi" w:cstheme="minorHAnsi" w:hint="eastAsia"/>
        </w:rPr>
        <w:t>’</w:t>
      </w:r>
      <w:r w:rsidRPr="0074347B">
        <w:rPr>
          <w:rFonts w:asciiTheme="minorHAnsi" w:hAnsiTheme="minorHAnsi" w:cstheme="minorHAnsi"/>
        </w:rPr>
        <w:t>s</w:t>
      </w:r>
      <w:r>
        <w:rPr>
          <w:rFonts w:asciiTheme="minorHAnsi" w:hAnsiTheme="minorHAnsi" w:cstheme="minorHAnsi"/>
        </w:rPr>
        <w:t xml:space="preserve"> </w:t>
      </w:r>
      <w:r w:rsidRPr="0074347B">
        <w:rPr>
          <w:rFonts w:asciiTheme="minorHAnsi" w:hAnsiTheme="minorHAnsi" w:cstheme="minorHAnsi"/>
        </w:rPr>
        <w:t>service territory without adding new incremental capacity to the SOA path. It will construct two additional lines</w:t>
      </w:r>
      <w:r>
        <w:rPr>
          <w:rFonts w:asciiTheme="minorHAnsi" w:hAnsiTheme="minorHAnsi" w:cstheme="minorHAnsi"/>
        </w:rPr>
        <w:t xml:space="preserve"> </w:t>
      </w:r>
      <w:r w:rsidRPr="0074347B">
        <w:rPr>
          <w:rFonts w:asciiTheme="minorHAnsi" w:hAnsiTheme="minorHAnsi" w:cstheme="minorHAnsi"/>
        </w:rPr>
        <w:t>from Trojan to Harborton, utilizing existing right-of-way. This project will alleviate market congestion constraints</w:t>
      </w:r>
      <w:r>
        <w:rPr>
          <w:rFonts w:asciiTheme="minorHAnsi" w:hAnsiTheme="minorHAnsi" w:cstheme="minorHAnsi"/>
        </w:rPr>
        <w:t xml:space="preserve"> </w:t>
      </w:r>
      <w:r w:rsidRPr="0074347B">
        <w:rPr>
          <w:rFonts w:asciiTheme="minorHAnsi" w:hAnsiTheme="minorHAnsi" w:cstheme="minorHAnsi"/>
        </w:rPr>
        <w:t>on the SOA path for PGE and increase the total transfer capability between BPA and PGE.</w:t>
      </w:r>
    </w:p>
    <w:p w14:paraId="1F865611" w14:textId="65B6D85B" w:rsidR="0074347B" w:rsidRPr="0074347B" w:rsidRDefault="0074347B" w:rsidP="0074347B">
      <w:pPr>
        <w:ind w:left="720"/>
        <w:rPr>
          <w:rFonts w:asciiTheme="minorHAnsi" w:hAnsiTheme="minorHAnsi" w:cstheme="minorHAnsi"/>
        </w:rPr>
      </w:pPr>
      <w:r>
        <w:rPr>
          <w:rFonts w:asciiTheme="minorHAnsi" w:hAnsiTheme="minorHAnsi" w:cstheme="minorHAnsi"/>
          <w:b/>
          <w:bCs/>
        </w:rPr>
        <w:br/>
      </w:r>
      <w:r w:rsidRPr="0074347B">
        <w:rPr>
          <w:rFonts w:asciiTheme="minorHAnsi" w:hAnsiTheme="minorHAnsi" w:cstheme="minorHAnsi"/>
          <w:b/>
          <w:bCs/>
        </w:rPr>
        <w:t xml:space="preserve">Scope: </w:t>
      </w:r>
      <w:r w:rsidRPr="0074347B">
        <w:rPr>
          <w:rFonts w:asciiTheme="minorHAnsi" w:hAnsiTheme="minorHAnsi" w:cstheme="minorHAnsi"/>
        </w:rPr>
        <w:t>PGE to construct two 230kV lines from Harborton to Trojan using existing right-of-way. The Harborton-Rivergate #1 230kV line will also be reconductored as part of this project.</w:t>
      </w:r>
    </w:p>
    <w:p w14:paraId="0EF4AFB1" w14:textId="67266BBB" w:rsidR="0074347B" w:rsidRDefault="0074347B" w:rsidP="0074347B">
      <w:pPr>
        <w:ind w:left="720"/>
        <w:rPr>
          <w:rFonts w:asciiTheme="minorHAnsi" w:hAnsiTheme="minorHAnsi" w:cstheme="minorHAnsi"/>
        </w:rPr>
      </w:pPr>
      <w:r>
        <w:rPr>
          <w:rFonts w:asciiTheme="minorHAnsi" w:hAnsiTheme="minorHAnsi" w:cstheme="minorHAnsi"/>
          <w:b/>
          <w:bCs/>
        </w:rPr>
        <w:br/>
      </w:r>
      <w:r w:rsidRPr="0074347B">
        <w:rPr>
          <w:rFonts w:asciiTheme="minorHAnsi" w:hAnsiTheme="minorHAnsi" w:cstheme="minorHAnsi"/>
          <w:b/>
          <w:bCs/>
        </w:rPr>
        <w:t xml:space="preserve">Project Status: </w:t>
      </w:r>
      <w:r w:rsidRPr="0074347B">
        <w:rPr>
          <w:rFonts w:asciiTheme="minorHAnsi" w:hAnsiTheme="minorHAnsi" w:cstheme="minorHAnsi"/>
        </w:rPr>
        <w:t xml:space="preserve">PGE is exploring implementing this project in the </w:t>
      </w:r>
      <w:proofErr w:type="gramStart"/>
      <w:r w:rsidRPr="0074347B">
        <w:rPr>
          <w:rFonts w:asciiTheme="minorHAnsi" w:hAnsiTheme="minorHAnsi" w:cstheme="minorHAnsi"/>
        </w:rPr>
        <w:t>Longer Term</w:t>
      </w:r>
      <w:proofErr w:type="gramEnd"/>
      <w:r w:rsidRPr="0074347B">
        <w:rPr>
          <w:rFonts w:asciiTheme="minorHAnsi" w:hAnsiTheme="minorHAnsi" w:cstheme="minorHAnsi"/>
        </w:rPr>
        <w:t xml:space="preserve"> Planning Horizon. This project will</w:t>
      </w:r>
      <w:r>
        <w:rPr>
          <w:rFonts w:asciiTheme="minorHAnsi" w:hAnsiTheme="minorHAnsi" w:cstheme="minorHAnsi"/>
        </w:rPr>
        <w:t xml:space="preserve"> </w:t>
      </w:r>
      <w:r w:rsidRPr="0074347B">
        <w:rPr>
          <w:rFonts w:asciiTheme="minorHAnsi" w:hAnsiTheme="minorHAnsi" w:cstheme="minorHAnsi"/>
        </w:rPr>
        <w:t>be submitted for a regional coordination study.</w:t>
      </w:r>
    </w:p>
    <w:p w14:paraId="3DC0D085" w14:textId="77777777" w:rsidR="0074347B" w:rsidRDefault="0074347B" w:rsidP="00F41245">
      <w:pPr>
        <w:rPr>
          <w:rFonts w:asciiTheme="minorHAnsi" w:hAnsiTheme="minorHAnsi" w:cstheme="minorHAnsi"/>
        </w:rPr>
      </w:pPr>
    </w:p>
    <w:p w14:paraId="7E94AD0A" w14:textId="1F564DD5" w:rsidR="0074347B" w:rsidRPr="00217F2F" w:rsidRDefault="00217F2F" w:rsidP="00F41245">
      <w:pPr>
        <w:rPr>
          <w:rFonts w:asciiTheme="minorHAnsi" w:hAnsiTheme="minorHAnsi" w:cstheme="minorHAnsi"/>
          <w:i/>
          <w:iCs/>
        </w:rPr>
      </w:pPr>
      <w:r w:rsidRPr="00217F2F">
        <w:rPr>
          <w:rFonts w:asciiTheme="minorHAnsi" w:hAnsiTheme="minorHAnsi" w:cstheme="minorHAnsi"/>
          <w:i/>
          <w:iCs/>
        </w:rPr>
        <w:t>Please n</w:t>
      </w:r>
      <w:r w:rsidR="0074347B" w:rsidRPr="00217F2F">
        <w:rPr>
          <w:rFonts w:asciiTheme="minorHAnsi" w:hAnsiTheme="minorHAnsi" w:cstheme="minorHAnsi"/>
          <w:i/>
          <w:iCs/>
        </w:rPr>
        <w:t>ote:</w:t>
      </w:r>
    </w:p>
    <w:p w14:paraId="7D4427D4" w14:textId="1A56EB8A" w:rsidR="00A64997" w:rsidRPr="00B25A8F" w:rsidRDefault="00A64997" w:rsidP="00A64997">
      <w:pPr>
        <w:rPr>
          <w:b/>
          <w:bCs/>
          <w:sz w:val="32"/>
          <w:szCs w:val="32"/>
          <w:u w:val="single"/>
        </w:rPr>
      </w:pPr>
    </w:p>
    <w:p w14:paraId="32C95E27" w14:textId="6595BB34" w:rsidR="0074347B" w:rsidRPr="00217F2F" w:rsidRDefault="00B20D81" w:rsidP="00A64997">
      <w:pPr>
        <w:pStyle w:val="ListParagraph"/>
        <w:numPr>
          <w:ilvl w:val="0"/>
          <w:numId w:val="33"/>
        </w:numPr>
        <w:rPr>
          <w:rFonts w:asciiTheme="minorHAnsi" w:hAnsiTheme="minorHAnsi" w:cstheme="minorHAnsi"/>
          <w:i/>
          <w:iCs/>
        </w:rPr>
      </w:pPr>
      <w:r w:rsidRPr="00217F2F">
        <w:rPr>
          <w:rFonts w:asciiTheme="minorHAnsi" w:hAnsiTheme="minorHAnsi" w:cstheme="minorHAnsi"/>
          <w:i/>
          <w:iCs/>
        </w:rPr>
        <w:t xml:space="preserve">The Justification is explicit that this project will be build using “existing right-of-way” </w:t>
      </w:r>
      <w:r>
        <w:rPr>
          <w:rFonts w:asciiTheme="minorHAnsi" w:hAnsiTheme="minorHAnsi" w:cstheme="minorHAnsi"/>
          <w:i/>
          <w:iCs/>
        </w:rPr>
        <w:t>and</w:t>
      </w:r>
      <w:r w:rsidRPr="00217F2F">
        <w:rPr>
          <w:rFonts w:asciiTheme="minorHAnsi" w:hAnsiTheme="minorHAnsi" w:cstheme="minorHAnsi"/>
          <w:i/>
          <w:iCs/>
        </w:rPr>
        <w:t xml:space="preserve"> the only place PGE has existing right-of-way for this project is in</w:t>
      </w:r>
      <w:r>
        <w:rPr>
          <w:rFonts w:asciiTheme="minorHAnsi" w:hAnsiTheme="minorHAnsi" w:cstheme="minorHAnsi"/>
          <w:i/>
          <w:iCs/>
        </w:rPr>
        <w:t>side</w:t>
      </w:r>
      <w:r w:rsidRPr="00217F2F">
        <w:rPr>
          <w:rFonts w:asciiTheme="minorHAnsi" w:hAnsiTheme="minorHAnsi" w:cstheme="minorHAnsi"/>
          <w:i/>
          <w:iCs/>
        </w:rPr>
        <w:t xml:space="preserve"> Forest Park.  This project would eliminate an additional 15 acres of mature closed canopy forest in the park, and because these lines need to connect into Harborton, that connection would eliminate the remaining strip of forest in PGE’s easement – the one they were so pleased to protect during Phase 3.  </w:t>
      </w:r>
      <w:r>
        <w:rPr>
          <w:rFonts w:asciiTheme="minorHAnsi" w:hAnsiTheme="minorHAnsi" w:cstheme="minorHAnsi"/>
          <w:i/>
          <w:iCs/>
        </w:rPr>
        <w:t>O</w:t>
      </w:r>
      <w:r>
        <w:rPr>
          <w:rFonts w:asciiTheme="minorHAnsi" w:hAnsiTheme="minorHAnsi" w:cstheme="minorHAnsi"/>
          <w:i/>
          <w:iCs/>
        </w:rPr>
        <w:t>ur</w:t>
      </w:r>
      <w:r w:rsidRPr="00217F2F">
        <w:rPr>
          <w:rFonts w:asciiTheme="minorHAnsi" w:hAnsiTheme="minorHAnsi" w:cstheme="minorHAnsi"/>
          <w:i/>
          <w:iCs/>
        </w:rPr>
        <w:t xml:space="preserve"> attached</w:t>
      </w:r>
      <w:r w:rsidRPr="00B20D81">
        <w:rPr>
          <w:rFonts w:asciiTheme="minorHAnsi" w:hAnsiTheme="minorHAnsi" w:cstheme="minorHAnsi"/>
          <w:i/>
          <w:iCs/>
          <w:sz w:val="28"/>
          <w:szCs w:val="28"/>
        </w:rPr>
        <w:t xml:space="preserve"> </w:t>
      </w:r>
      <w:r w:rsidRPr="00B20D81">
        <w:rPr>
          <w:rFonts w:asciiTheme="minorHAnsi" w:hAnsiTheme="minorHAnsi" w:cstheme="minorHAnsi"/>
          <w:i/>
          <w:iCs/>
          <w:u w:val="single"/>
        </w:rPr>
        <w:t>PGE 230kV Transmission Configuration Schemati</w:t>
      </w:r>
      <w:r>
        <w:rPr>
          <w:rFonts w:asciiTheme="minorHAnsi" w:hAnsiTheme="minorHAnsi" w:cstheme="minorHAnsi"/>
          <w:i/>
          <w:iCs/>
          <w:u w:val="single"/>
        </w:rPr>
        <w:t>cs</w:t>
      </w:r>
      <w:r w:rsidRPr="00B20D81">
        <w:rPr>
          <w:rFonts w:asciiTheme="minorHAnsi" w:hAnsiTheme="minorHAnsi" w:cstheme="minorHAnsi"/>
          <w:i/>
          <w:iCs/>
        </w:rPr>
        <w:t xml:space="preserve"> try to explain where all the lines go.</w:t>
      </w:r>
      <w:r w:rsidR="00217F2F" w:rsidRPr="00217F2F">
        <w:rPr>
          <w:rFonts w:asciiTheme="minorHAnsi" w:hAnsiTheme="minorHAnsi" w:cstheme="minorHAnsi"/>
          <w:i/>
          <w:iCs/>
        </w:rPr>
        <w:br/>
      </w:r>
    </w:p>
    <w:p w14:paraId="33122756" w14:textId="5BEAED0F" w:rsidR="00217F2F" w:rsidRPr="00217F2F" w:rsidRDefault="0074347B" w:rsidP="00A64997">
      <w:pPr>
        <w:pStyle w:val="ListParagraph"/>
        <w:numPr>
          <w:ilvl w:val="0"/>
          <w:numId w:val="33"/>
        </w:numPr>
        <w:rPr>
          <w:rFonts w:asciiTheme="minorHAnsi" w:hAnsiTheme="minorHAnsi" w:cstheme="minorHAnsi"/>
          <w:i/>
          <w:iCs/>
        </w:rPr>
      </w:pPr>
      <w:r w:rsidRPr="00217F2F">
        <w:rPr>
          <w:rFonts w:asciiTheme="minorHAnsi" w:hAnsiTheme="minorHAnsi" w:cstheme="minorHAnsi"/>
          <w:i/>
          <w:iCs/>
        </w:rPr>
        <w:t xml:space="preserve">The Project Status says this project will be submitted for a regional coordination study in this 2023 plan. </w:t>
      </w:r>
      <w:r w:rsidR="00217F2F" w:rsidRPr="00217F2F">
        <w:rPr>
          <w:rFonts w:asciiTheme="minorHAnsi" w:hAnsiTheme="minorHAnsi" w:cstheme="minorHAnsi"/>
          <w:i/>
          <w:iCs/>
        </w:rPr>
        <w:br/>
      </w:r>
    </w:p>
    <w:p w14:paraId="581D9988" w14:textId="3F9AEF6B" w:rsidR="0074347B" w:rsidRDefault="00B20D81" w:rsidP="00A64997">
      <w:pPr>
        <w:pStyle w:val="ListParagraph"/>
        <w:numPr>
          <w:ilvl w:val="0"/>
          <w:numId w:val="33"/>
        </w:numPr>
        <w:rPr>
          <w:rFonts w:asciiTheme="minorHAnsi" w:hAnsiTheme="minorHAnsi" w:cstheme="minorHAnsi"/>
          <w:i/>
          <w:iCs/>
        </w:rPr>
      </w:pPr>
      <w:r>
        <w:rPr>
          <w:rFonts w:asciiTheme="minorHAnsi" w:hAnsiTheme="minorHAnsi" w:cstheme="minorHAnsi"/>
          <w:i/>
          <w:iCs/>
        </w:rPr>
        <w:t>T</w:t>
      </w:r>
      <w:r w:rsidR="00217F2F" w:rsidRPr="00217F2F">
        <w:rPr>
          <w:rFonts w:asciiTheme="minorHAnsi" w:hAnsiTheme="minorHAnsi" w:cstheme="minorHAnsi"/>
          <w:i/>
          <w:iCs/>
        </w:rPr>
        <w:t xml:space="preserve">he SOA problem has migrated to this Harborton-Trojan #3 and #4 project.  </w:t>
      </w:r>
      <w:r w:rsidR="00E9035A">
        <w:rPr>
          <w:rFonts w:asciiTheme="minorHAnsi" w:hAnsiTheme="minorHAnsi" w:cstheme="minorHAnsi"/>
          <w:i/>
          <w:iCs/>
        </w:rPr>
        <w:br/>
      </w:r>
    </w:p>
    <w:p w14:paraId="17503937" w14:textId="301AFC22" w:rsidR="0074347B" w:rsidRPr="00E9035A" w:rsidRDefault="00B20D81" w:rsidP="00F41245">
      <w:pPr>
        <w:pStyle w:val="ListParagraph"/>
        <w:numPr>
          <w:ilvl w:val="0"/>
          <w:numId w:val="33"/>
        </w:numPr>
        <w:rPr>
          <w:rFonts w:asciiTheme="minorHAnsi" w:hAnsiTheme="minorHAnsi" w:cstheme="minorHAnsi"/>
          <w:i/>
          <w:iCs/>
        </w:rPr>
      </w:pPr>
      <w:r>
        <w:rPr>
          <w:rFonts w:asciiTheme="minorHAnsi" w:hAnsiTheme="minorHAnsi" w:cstheme="minorHAnsi"/>
          <w:i/>
          <w:iCs/>
        </w:rPr>
        <w:t xml:space="preserve">The 2024 Transmission Plan has all the same information about this project except it </w:t>
      </w:r>
      <w:proofErr w:type="gramStart"/>
      <w:r>
        <w:rPr>
          <w:rFonts w:asciiTheme="minorHAnsi" w:hAnsiTheme="minorHAnsi" w:cstheme="minorHAnsi"/>
          <w:i/>
          <w:iCs/>
        </w:rPr>
        <w:t>doesn’t</w:t>
      </w:r>
      <w:proofErr w:type="gramEnd"/>
      <w:r>
        <w:rPr>
          <w:rFonts w:asciiTheme="minorHAnsi" w:hAnsiTheme="minorHAnsi" w:cstheme="minorHAnsi"/>
          <w:i/>
          <w:iCs/>
        </w:rPr>
        <w:t xml:space="preserve"> include the Project Status section that mentions the regional coordination study.  </w:t>
      </w:r>
      <w:r w:rsidR="00E9035A">
        <w:rPr>
          <w:rFonts w:asciiTheme="minorHAnsi" w:hAnsiTheme="minorHAnsi" w:cstheme="minorHAnsi"/>
          <w:i/>
          <w:iCs/>
          <w:u w:val="single"/>
        </w:rPr>
        <w:t>D</w:t>
      </w:r>
      <w:r w:rsidRPr="00E9035A">
        <w:rPr>
          <w:rFonts w:asciiTheme="minorHAnsi" w:hAnsiTheme="minorHAnsi" w:cstheme="minorHAnsi"/>
          <w:i/>
          <w:iCs/>
          <w:u w:val="single"/>
        </w:rPr>
        <w:t>id the study get done, and if so, what was the result?</w:t>
      </w:r>
      <w:r w:rsidR="00E9035A" w:rsidRPr="00E9035A">
        <w:rPr>
          <w:rFonts w:asciiTheme="minorHAnsi" w:hAnsiTheme="minorHAnsi" w:cstheme="minorHAnsi"/>
          <w:i/>
          <w:iCs/>
        </w:rPr>
        <w:br/>
      </w:r>
    </w:p>
    <w:p w14:paraId="1C300394" w14:textId="4A8FFDE1" w:rsidR="0074347B" w:rsidRPr="00905CED" w:rsidRDefault="0086231B" w:rsidP="00F41245">
      <w:pPr>
        <w:rPr>
          <w:rFonts w:asciiTheme="minorHAnsi" w:hAnsiTheme="minorHAnsi" w:cstheme="minorHAnsi"/>
          <w:i/>
          <w:iCs/>
        </w:rPr>
      </w:pPr>
      <w:r w:rsidRPr="0086231B">
        <w:rPr>
          <w:rFonts w:asciiTheme="minorHAnsi" w:hAnsiTheme="minorHAnsi" w:cstheme="minorHAnsi"/>
          <w:b/>
          <w:bCs/>
          <w:i/>
          <w:iCs/>
          <w:u w:val="single"/>
        </w:rPr>
        <w:t xml:space="preserve">Phase 4: </w:t>
      </w:r>
      <w:r w:rsidR="00905CED" w:rsidRPr="00905CED">
        <w:rPr>
          <w:rFonts w:asciiTheme="minorHAnsi" w:hAnsiTheme="minorHAnsi" w:cstheme="minorHAnsi"/>
          <w:i/>
          <w:iCs/>
        </w:rPr>
        <w:t xml:space="preserve">The 2024 Transmission Plan adds this </w:t>
      </w:r>
      <w:r>
        <w:rPr>
          <w:rFonts w:asciiTheme="minorHAnsi" w:hAnsiTheme="minorHAnsi" w:cstheme="minorHAnsi"/>
          <w:i/>
          <w:iCs/>
        </w:rPr>
        <w:t xml:space="preserve">“reconductor” </w:t>
      </w:r>
      <w:r w:rsidR="00905CED" w:rsidRPr="00905CED">
        <w:rPr>
          <w:rFonts w:asciiTheme="minorHAnsi" w:hAnsiTheme="minorHAnsi" w:cstheme="minorHAnsi"/>
          <w:i/>
          <w:iCs/>
        </w:rPr>
        <w:t>project</w:t>
      </w:r>
      <w:r w:rsidR="00905CED">
        <w:rPr>
          <w:rFonts w:asciiTheme="minorHAnsi" w:hAnsiTheme="minorHAnsi" w:cstheme="minorHAnsi"/>
          <w:i/>
          <w:iCs/>
        </w:rPr>
        <w:t xml:space="preserve"> with a completion date of April 2029 (p. 19), less than 5 years from now and only a few years after Phase 3.  Based on what PGE has told us, </w:t>
      </w:r>
      <w:r w:rsidR="00905CED" w:rsidRPr="00905CED">
        <w:rPr>
          <w:rFonts w:asciiTheme="minorHAnsi" w:hAnsiTheme="minorHAnsi" w:cstheme="minorHAnsi"/>
          <w:b/>
          <w:bCs/>
          <w:i/>
          <w:iCs/>
          <w:u w:val="single"/>
        </w:rPr>
        <w:t>this is Phase 4</w:t>
      </w:r>
      <w:r w:rsidR="00D7530D">
        <w:rPr>
          <w:rFonts w:asciiTheme="minorHAnsi" w:hAnsiTheme="minorHAnsi" w:cstheme="minorHAnsi"/>
          <w:i/>
          <w:iCs/>
        </w:rPr>
        <w:t xml:space="preserve">: </w:t>
      </w:r>
      <w:r w:rsidR="00905CED">
        <w:rPr>
          <w:rFonts w:asciiTheme="minorHAnsi" w:hAnsiTheme="minorHAnsi" w:cstheme="minorHAnsi"/>
          <w:i/>
          <w:iCs/>
        </w:rPr>
        <w:t xml:space="preserve">replacing old wire with new higher capacity wire from the </w:t>
      </w:r>
      <w:r w:rsidR="00E9035A">
        <w:rPr>
          <w:rFonts w:asciiTheme="minorHAnsi" w:hAnsiTheme="minorHAnsi" w:cstheme="minorHAnsi"/>
          <w:i/>
          <w:iCs/>
        </w:rPr>
        <w:t xml:space="preserve">upper </w:t>
      </w:r>
      <w:r w:rsidR="00905CED">
        <w:rPr>
          <w:rFonts w:asciiTheme="minorHAnsi" w:hAnsiTheme="minorHAnsi" w:cstheme="minorHAnsi"/>
          <w:i/>
          <w:iCs/>
        </w:rPr>
        <w:t xml:space="preserve">edge of Phase 3 into Hillsboro and Beaverton.  If approved, about a mile and a half of </w:t>
      </w:r>
      <w:r w:rsidR="00E9035A">
        <w:rPr>
          <w:rFonts w:asciiTheme="minorHAnsi" w:hAnsiTheme="minorHAnsi" w:cstheme="minorHAnsi"/>
          <w:i/>
          <w:iCs/>
        </w:rPr>
        <w:t>this work</w:t>
      </w:r>
      <w:r w:rsidR="00905CED">
        <w:rPr>
          <w:rFonts w:asciiTheme="minorHAnsi" w:hAnsiTheme="minorHAnsi" w:cstheme="minorHAnsi"/>
          <w:i/>
          <w:iCs/>
        </w:rPr>
        <w:t xml:space="preserve"> will happen in Forest Park.  This project seems inevitable – PGE is installing the new </w:t>
      </w:r>
      <w:proofErr w:type="gramStart"/>
      <w:r w:rsidR="00905CED">
        <w:rPr>
          <w:rFonts w:asciiTheme="minorHAnsi" w:hAnsiTheme="minorHAnsi" w:cstheme="minorHAnsi"/>
          <w:i/>
          <w:iCs/>
        </w:rPr>
        <w:t>high capacity</w:t>
      </w:r>
      <w:proofErr w:type="gramEnd"/>
      <w:r w:rsidR="00905CED">
        <w:rPr>
          <w:rFonts w:asciiTheme="minorHAnsi" w:hAnsiTheme="minorHAnsi" w:cstheme="minorHAnsi"/>
          <w:i/>
          <w:iCs/>
        </w:rPr>
        <w:t xml:space="preserve"> </w:t>
      </w:r>
      <w:r w:rsidR="00905CED">
        <w:rPr>
          <w:rFonts w:asciiTheme="minorHAnsi" w:hAnsiTheme="minorHAnsi" w:cstheme="minorHAnsi"/>
          <w:i/>
          <w:iCs/>
        </w:rPr>
        <w:lastRenderedPageBreak/>
        <w:t>wire throughout the Phase 3 project</w:t>
      </w:r>
      <w:r w:rsidR="00D7530D">
        <w:rPr>
          <w:rFonts w:asciiTheme="minorHAnsi" w:hAnsiTheme="minorHAnsi" w:cstheme="minorHAnsi"/>
          <w:i/>
          <w:iCs/>
        </w:rPr>
        <w:t>. P</w:t>
      </w:r>
      <w:r w:rsidR="00905CED">
        <w:rPr>
          <w:rFonts w:asciiTheme="minorHAnsi" w:hAnsiTheme="minorHAnsi" w:cstheme="minorHAnsi"/>
          <w:i/>
          <w:iCs/>
        </w:rPr>
        <w:t>utting new wire on the rest of these lines is a cheap way to add transmission capacity, but the work will have a significant impact on Forest Park.</w:t>
      </w:r>
      <w:r w:rsidR="00E9035A">
        <w:rPr>
          <w:rFonts w:asciiTheme="minorHAnsi" w:hAnsiTheme="minorHAnsi" w:cstheme="minorHAnsi"/>
          <w:i/>
          <w:iCs/>
        </w:rPr>
        <w:t xml:space="preserve">  The only question might be whether PGE will want to replace any towers.  </w:t>
      </w:r>
    </w:p>
    <w:p w14:paraId="4A67B413" w14:textId="77777777" w:rsidR="00905CED" w:rsidRDefault="00905CED" w:rsidP="00F41245">
      <w:pPr>
        <w:rPr>
          <w:rFonts w:asciiTheme="minorHAnsi" w:hAnsiTheme="minorHAnsi" w:cstheme="minorHAnsi"/>
        </w:rPr>
      </w:pPr>
    </w:p>
    <w:p w14:paraId="6694F1D6" w14:textId="140AA543" w:rsidR="00905CED" w:rsidRPr="00905CED" w:rsidRDefault="00905CED" w:rsidP="00905CED">
      <w:pPr>
        <w:ind w:left="720"/>
        <w:rPr>
          <w:rFonts w:asciiTheme="minorHAnsi" w:hAnsiTheme="minorHAnsi" w:cstheme="minorHAnsi"/>
          <w:b/>
          <w:bCs/>
        </w:rPr>
      </w:pPr>
      <w:r w:rsidRPr="00905CED">
        <w:rPr>
          <w:rFonts w:asciiTheme="minorHAnsi" w:hAnsiTheme="minorHAnsi" w:cstheme="minorHAnsi"/>
          <w:b/>
          <w:bCs/>
        </w:rPr>
        <w:t xml:space="preserve">Evergreen-Harborton and Harborton-St </w:t>
      </w:r>
      <w:proofErr w:type="spellStart"/>
      <w:r w:rsidRPr="00905CED">
        <w:rPr>
          <w:rFonts w:asciiTheme="minorHAnsi" w:hAnsiTheme="minorHAnsi" w:cstheme="minorHAnsi"/>
          <w:b/>
          <w:bCs/>
        </w:rPr>
        <w:t>Marys</w:t>
      </w:r>
      <w:proofErr w:type="spellEnd"/>
      <w:r w:rsidRPr="00905CED">
        <w:rPr>
          <w:rFonts w:asciiTheme="minorHAnsi" w:hAnsiTheme="minorHAnsi" w:cstheme="minorHAnsi"/>
          <w:b/>
          <w:bCs/>
        </w:rPr>
        <w:t xml:space="preserve"> 230kV Reconductor</w:t>
      </w:r>
      <w:r w:rsidR="00DF5889">
        <w:rPr>
          <w:rFonts w:asciiTheme="minorHAnsi" w:hAnsiTheme="minorHAnsi" w:cstheme="minorHAnsi"/>
          <w:b/>
          <w:bCs/>
        </w:rPr>
        <w:t xml:space="preserve"> </w:t>
      </w:r>
      <w:r w:rsidR="00DF5889" w:rsidRPr="00DF5889">
        <w:rPr>
          <w:rFonts w:asciiTheme="minorHAnsi" w:hAnsiTheme="minorHAnsi" w:cstheme="minorHAnsi"/>
        </w:rPr>
        <w:t>(p. 20)</w:t>
      </w:r>
      <w:r>
        <w:rPr>
          <w:rFonts w:asciiTheme="minorHAnsi" w:hAnsiTheme="minorHAnsi" w:cstheme="minorHAnsi"/>
          <w:b/>
          <w:bCs/>
        </w:rPr>
        <w:br/>
      </w:r>
    </w:p>
    <w:p w14:paraId="590A8414" w14:textId="73B17F56" w:rsidR="00905CED" w:rsidRDefault="00905CED" w:rsidP="00905CED">
      <w:pPr>
        <w:ind w:left="720"/>
        <w:rPr>
          <w:rFonts w:asciiTheme="minorHAnsi" w:hAnsiTheme="minorHAnsi" w:cstheme="minorHAnsi"/>
        </w:rPr>
      </w:pPr>
      <w:r w:rsidRPr="00905CED">
        <w:rPr>
          <w:rFonts w:asciiTheme="minorHAnsi" w:hAnsiTheme="minorHAnsi" w:cstheme="minorHAnsi"/>
          <w:b/>
          <w:bCs/>
        </w:rPr>
        <w:t xml:space="preserve">Justification: </w:t>
      </w:r>
      <w:r w:rsidRPr="00905CED">
        <w:rPr>
          <w:rFonts w:asciiTheme="minorHAnsi" w:hAnsiTheme="minorHAnsi" w:cstheme="minorHAnsi"/>
        </w:rPr>
        <w:t>5-year planning models indicate significant N-1-1 overloading on Evergreen Harborton. 10-year</w:t>
      </w:r>
      <w:r>
        <w:rPr>
          <w:rFonts w:asciiTheme="minorHAnsi" w:hAnsiTheme="minorHAnsi" w:cstheme="minorHAnsi"/>
        </w:rPr>
        <w:t xml:space="preserve"> </w:t>
      </w:r>
      <w:r w:rsidRPr="00905CED">
        <w:rPr>
          <w:rFonts w:asciiTheme="minorHAnsi" w:hAnsiTheme="minorHAnsi" w:cstheme="minorHAnsi"/>
        </w:rPr>
        <w:t xml:space="preserve">planning models indicate significant N-1-1 overloading on Harborton-St </w:t>
      </w:r>
      <w:proofErr w:type="spellStart"/>
      <w:r w:rsidRPr="00905CED">
        <w:rPr>
          <w:rFonts w:asciiTheme="minorHAnsi" w:hAnsiTheme="minorHAnsi" w:cstheme="minorHAnsi"/>
        </w:rPr>
        <w:t>Marys</w:t>
      </w:r>
      <w:proofErr w:type="spellEnd"/>
      <w:r w:rsidRPr="00905CED">
        <w:rPr>
          <w:rFonts w:asciiTheme="minorHAnsi" w:hAnsiTheme="minorHAnsi" w:cstheme="minorHAnsi"/>
        </w:rPr>
        <w:t xml:space="preserve"> as well. Given that both </w:t>
      </w:r>
      <w:proofErr w:type="gramStart"/>
      <w:r w:rsidRPr="00905CED">
        <w:rPr>
          <w:rFonts w:asciiTheme="minorHAnsi" w:hAnsiTheme="minorHAnsi" w:cstheme="minorHAnsi"/>
        </w:rPr>
        <w:t>circuit</w:t>
      </w:r>
      <w:proofErr w:type="gramEnd"/>
      <w:r w:rsidRPr="00905CED">
        <w:rPr>
          <w:rFonts w:asciiTheme="minorHAnsi" w:hAnsiTheme="minorHAnsi" w:cstheme="minorHAnsi"/>
        </w:rPr>
        <w:t xml:space="preserve"> run</w:t>
      </w:r>
      <w:r>
        <w:rPr>
          <w:rFonts w:asciiTheme="minorHAnsi" w:hAnsiTheme="minorHAnsi" w:cstheme="minorHAnsi"/>
        </w:rPr>
        <w:t xml:space="preserve"> </w:t>
      </w:r>
      <w:r w:rsidRPr="00905CED">
        <w:rPr>
          <w:rFonts w:asciiTheme="minorHAnsi" w:hAnsiTheme="minorHAnsi" w:cstheme="minorHAnsi"/>
        </w:rPr>
        <w:t>on common towers, it is recommended to reconductor both simultaneously to reduce cost and e</w:t>
      </w:r>
      <w:r>
        <w:rPr>
          <w:rFonts w:asciiTheme="minorHAnsi" w:hAnsiTheme="minorHAnsi" w:cstheme="minorHAnsi"/>
        </w:rPr>
        <w:t>n</w:t>
      </w:r>
      <w:r w:rsidRPr="00905CED">
        <w:rPr>
          <w:rFonts w:asciiTheme="minorHAnsi" w:hAnsiTheme="minorHAnsi" w:cstheme="minorHAnsi"/>
        </w:rPr>
        <w:t>vironmental</w:t>
      </w:r>
      <w:r>
        <w:rPr>
          <w:rFonts w:asciiTheme="minorHAnsi" w:hAnsiTheme="minorHAnsi" w:cstheme="minorHAnsi"/>
        </w:rPr>
        <w:t xml:space="preserve"> </w:t>
      </w:r>
      <w:r w:rsidRPr="00905CED">
        <w:rPr>
          <w:rFonts w:asciiTheme="minorHAnsi" w:hAnsiTheme="minorHAnsi" w:cstheme="minorHAnsi"/>
        </w:rPr>
        <w:t>impact in sensitive areas.</w:t>
      </w:r>
    </w:p>
    <w:p w14:paraId="056F74DB" w14:textId="77777777" w:rsidR="00905CED" w:rsidRPr="00905CED" w:rsidRDefault="00905CED" w:rsidP="00905CED">
      <w:pPr>
        <w:ind w:left="720"/>
        <w:rPr>
          <w:rFonts w:asciiTheme="minorHAnsi" w:hAnsiTheme="minorHAnsi" w:cstheme="minorHAnsi"/>
        </w:rPr>
      </w:pPr>
    </w:p>
    <w:p w14:paraId="0A181A07" w14:textId="6D4B95AD" w:rsidR="00905CED" w:rsidRDefault="00905CED" w:rsidP="00905CED">
      <w:pPr>
        <w:ind w:left="720"/>
        <w:rPr>
          <w:rFonts w:asciiTheme="minorHAnsi" w:hAnsiTheme="minorHAnsi" w:cstheme="minorHAnsi"/>
        </w:rPr>
      </w:pPr>
      <w:r w:rsidRPr="00905CED">
        <w:rPr>
          <w:rFonts w:asciiTheme="minorHAnsi" w:hAnsiTheme="minorHAnsi" w:cstheme="minorHAnsi"/>
          <w:b/>
          <w:bCs/>
        </w:rPr>
        <w:t xml:space="preserve">Scope: </w:t>
      </w:r>
      <w:r w:rsidRPr="00905CED">
        <w:rPr>
          <w:rFonts w:asciiTheme="minorHAnsi" w:hAnsiTheme="minorHAnsi" w:cstheme="minorHAnsi"/>
        </w:rPr>
        <w:t xml:space="preserve">Reconductor both Evergreen -Harborton 230kV and Harborton-St </w:t>
      </w:r>
      <w:proofErr w:type="spellStart"/>
      <w:r w:rsidRPr="00905CED">
        <w:rPr>
          <w:rFonts w:asciiTheme="minorHAnsi" w:hAnsiTheme="minorHAnsi" w:cstheme="minorHAnsi"/>
        </w:rPr>
        <w:t>Marys</w:t>
      </w:r>
      <w:proofErr w:type="spellEnd"/>
      <w:r w:rsidRPr="00905CED">
        <w:rPr>
          <w:rFonts w:asciiTheme="minorHAnsi" w:hAnsiTheme="minorHAnsi" w:cstheme="minorHAnsi"/>
        </w:rPr>
        <w:t xml:space="preserve"> 230kV lines for all sections that</w:t>
      </w:r>
      <w:r>
        <w:rPr>
          <w:rFonts w:asciiTheme="minorHAnsi" w:hAnsiTheme="minorHAnsi" w:cstheme="minorHAnsi"/>
        </w:rPr>
        <w:t xml:space="preserve"> </w:t>
      </w:r>
      <w:r w:rsidRPr="00905CED">
        <w:rPr>
          <w:rFonts w:asciiTheme="minorHAnsi" w:hAnsiTheme="minorHAnsi" w:cstheme="minorHAnsi"/>
        </w:rPr>
        <w:t>are not currently 2156 ACSS.</w:t>
      </w:r>
    </w:p>
    <w:p w14:paraId="5AAAE9E7" w14:textId="77777777" w:rsidR="00A64997" w:rsidRDefault="00A64997" w:rsidP="00A64997">
      <w:pPr>
        <w:rPr>
          <w:rFonts w:asciiTheme="minorHAnsi" w:hAnsiTheme="minorHAnsi" w:cstheme="minorHAnsi"/>
        </w:rPr>
      </w:pPr>
    </w:p>
    <w:p w14:paraId="64E5D2C4" w14:textId="77777777" w:rsidR="001165F1" w:rsidRPr="001165F1" w:rsidRDefault="001165F1" w:rsidP="001165F1">
      <w:pPr>
        <w:rPr>
          <w:rFonts w:asciiTheme="minorHAnsi" w:hAnsiTheme="minorHAnsi" w:cstheme="minorHAnsi"/>
          <w:i/>
          <w:iCs/>
        </w:rPr>
      </w:pPr>
      <w:r w:rsidRPr="001165F1">
        <w:rPr>
          <w:rFonts w:asciiTheme="minorHAnsi" w:hAnsiTheme="minorHAnsi" w:cstheme="minorHAnsi"/>
          <w:i/>
          <w:iCs/>
        </w:rPr>
        <w:t xml:space="preserve">According to PGE’s application materials, reconductoring (upgrading wires) on existing towers is not a low-impact operation for the park:  </w:t>
      </w:r>
    </w:p>
    <w:p w14:paraId="5FD387D6" w14:textId="77777777" w:rsidR="001165F1" w:rsidRPr="0068698D" w:rsidRDefault="001165F1" w:rsidP="001165F1">
      <w:pPr>
        <w:rPr>
          <w:rFonts w:asciiTheme="minorHAnsi" w:hAnsiTheme="minorHAnsi" w:cstheme="minorHAnsi"/>
        </w:rPr>
      </w:pPr>
    </w:p>
    <w:p w14:paraId="510F0664" w14:textId="77777777" w:rsidR="001165F1" w:rsidRPr="0068698D" w:rsidRDefault="001165F1" w:rsidP="001165F1">
      <w:pPr>
        <w:ind w:left="720"/>
        <w:rPr>
          <w:rFonts w:asciiTheme="minorHAnsi" w:hAnsiTheme="minorHAnsi" w:cstheme="minorHAnsi"/>
        </w:rPr>
      </w:pPr>
      <w:r w:rsidRPr="0068698D">
        <w:rPr>
          <w:rFonts w:asciiTheme="minorHAnsi" w:hAnsiTheme="minorHAnsi" w:cstheme="minorHAnsi"/>
        </w:rPr>
        <w:t>String new transmission wire between Harborton Substation and Tower 2996 to create new … transmission lines on the existing transmission towers… This will require the establishment of temporary work areas for construction access, temporary soil storage, line-pulling, and equipment turnaround space.</w:t>
      </w:r>
      <w:r w:rsidRPr="0068698D">
        <w:rPr>
          <w:rStyle w:val="FootnoteReference"/>
          <w:rFonts w:asciiTheme="minorHAnsi" w:hAnsiTheme="minorHAnsi" w:cstheme="minorHAnsi"/>
        </w:rPr>
        <w:footnoteReference w:id="8"/>
      </w:r>
    </w:p>
    <w:p w14:paraId="5E2FA550" w14:textId="77777777" w:rsidR="001165F1" w:rsidRDefault="001165F1" w:rsidP="00A64997">
      <w:pPr>
        <w:rPr>
          <w:rFonts w:asciiTheme="minorHAnsi" w:hAnsiTheme="minorHAnsi" w:cstheme="minorHAnsi"/>
        </w:rPr>
      </w:pPr>
    </w:p>
    <w:p w14:paraId="714365D5" w14:textId="75B85A4B" w:rsidR="00DB59B0" w:rsidRDefault="002A1305" w:rsidP="00A64997">
      <w:pPr>
        <w:rPr>
          <w:rFonts w:asciiTheme="minorHAnsi" w:hAnsiTheme="minorHAnsi" w:cstheme="minorHAnsi"/>
          <w:i/>
          <w:iCs/>
        </w:rPr>
      </w:pPr>
      <w:r w:rsidRPr="00DB59B0">
        <w:rPr>
          <w:rFonts w:asciiTheme="minorHAnsi" w:hAnsiTheme="minorHAnsi" w:cstheme="minorHAnsi"/>
          <w:b/>
          <w:bCs/>
          <w:i/>
          <w:iCs/>
        </w:rPr>
        <w:t xml:space="preserve">Added together, </w:t>
      </w:r>
      <w:r w:rsidR="00056F67" w:rsidRPr="00DB59B0">
        <w:rPr>
          <w:rFonts w:asciiTheme="minorHAnsi" w:hAnsiTheme="minorHAnsi" w:cstheme="minorHAnsi"/>
          <w:b/>
          <w:bCs/>
          <w:i/>
          <w:iCs/>
        </w:rPr>
        <w:t>Phases 3, 4, and 5</w:t>
      </w:r>
      <w:r w:rsidRPr="00DB59B0">
        <w:rPr>
          <w:rFonts w:asciiTheme="minorHAnsi" w:hAnsiTheme="minorHAnsi" w:cstheme="minorHAnsi"/>
          <w:b/>
          <w:bCs/>
          <w:i/>
          <w:iCs/>
        </w:rPr>
        <w:t xml:space="preserve"> would clearcut over 20 acres in the Northern Unit of Forest Park</w:t>
      </w:r>
      <w:r w:rsidR="00D7530D">
        <w:rPr>
          <w:rFonts w:asciiTheme="minorHAnsi" w:hAnsiTheme="minorHAnsi" w:cstheme="minorHAnsi"/>
          <w:b/>
          <w:bCs/>
          <w:i/>
          <w:iCs/>
        </w:rPr>
        <w:t>, eliminating any remaining forest in PGE’s Right-of-Way,</w:t>
      </w:r>
      <w:r w:rsidRPr="00DB59B0">
        <w:rPr>
          <w:rFonts w:asciiTheme="minorHAnsi" w:hAnsiTheme="minorHAnsi" w:cstheme="minorHAnsi"/>
          <w:b/>
          <w:bCs/>
          <w:i/>
          <w:iCs/>
        </w:rPr>
        <w:t xml:space="preserve"> and </w:t>
      </w:r>
      <w:r w:rsidR="00D7530D">
        <w:rPr>
          <w:rFonts w:asciiTheme="minorHAnsi" w:hAnsiTheme="minorHAnsi" w:cstheme="minorHAnsi"/>
          <w:b/>
          <w:bCs/>
          <w:i/>
          <w:iCs/>
        </w:rPr>
        <w:t>would do more harm in</w:t>
      </w:r>
      <w:r w:rsidRPr="00DB59B0">
        <w:rPr>
          <w:rFonts w:asciiTheme="minorHAnsi" w:hAnsiTheme="minorHAnsi" w:cstheme="minorHAnsi"/>
          <w:b/>
          <w:bCs/>
          <w:i/>
          <w:iCs/>
        </w:rPr>
        <w:t xml:space="preserve"> another mile and a half of PGE’s east/west Transmission Corridor.</w:t>
      </w:r>
      <w:r>
        <w:rPr>
          <w:rFonts w:asciiTheme="minorHAnsi" w:hAnsiTheme="minorHAnsi" w:cstheme="minorHAnsi"/>
          <w:i/>
          <w:iCs/>
        </w:rPr>
        <w:t xml:space="preserve">  </w:t>
      </w:r>
    </w:p>
    <w:p w14:paraId="2FCEF215" w14:textId="77777777" w:rsidR="00DB59B0" w:rsidRDefault="00DB59B0" w:rsidP="00A64997">
      <w:pPr>
        <w:rPr>
          <w:rFonts w:asciiTheme="minorHAnsi" w:hAnsiTheme="minorHAnsi" w:cstheme="minorHAnsi"/>
          <w:i/>
          <w:iCs/>
        </w:rPr>
      </w:pPr>
    </w:p>
    <w:p w14:paraId="5664BB99" w14:textId="2DA5C370" w:rsidR="002A1305" w:rsidRDefault="002A1305" w:rsidP="00A64997">
      <w:pPr>
        <w:rPr>
          <w:rFonts w:asciiTheme="minorHAnsi" w:hAnsiTheme="minorHAnsi" w:cstheme="minorHAnsi"/>
          <w:i/>
          <w:iCs/>
        </w:rPr>
      </w:pPr>
      <w:r>
        <w:rPr>
          <w:rFonts w:asciiTheme="minorHAnsi" w:hAnsiTheme="minorHAnsi" w:cstheme="minorHAnsi"/>
          <w:i/>
          <w:iCs/>
        </w:rPr>
        <w:t xml:space="preserve">Doubling the width of the clearing in the north/south Transmission Corridor will </w:t>
      </w:r>
      <w:r w:rsidR="00DB59B0">
        <w:rPr>
          <w:rFonts w:asciiTheme="minorHAnsi" w:hAnsiTheme="minorHAnsi" w:cstheme="minorHAnsi"/>
          <w:i/>
          <w:iCs/>
        </w:rPr>
        <w:t xml:space="preserve">deeply fragment the Northern Unit -- </w:t>
      </w:r>
      <w:r>
        <w:rPr>
          <w:rFonts w:asciiTheme="minorHAnsi" w:hAnsiTheme="minorHAnsi" w:cstheme="minorHAnsi"/>
          <w:i/>
          <w:iCs/>
        </w:rPr>
        <w:t xml:space="preserve">create a much wider clearing for </w:t>
      </w:r>
      <w:r w:rsidR="00DB59B0">
        <w:rPr>
          <w:rFonts w:asciiTheme="minorHAnsi" w:hAnsiTheme="minorHAnsi" w:cstheme="minorHAnsi"/>
          <w:i/>
          <w:iCs/>
        </w:rPr>
        <w:t xml:space="preserve">small </w:t>
      </w:r>
      <w:r>
        <w:rPr>
          <w:rFonts w:asciiTheme="minorHAnsi" w:hAnsiTheme="minorHAnsi" w:cstheme="minorHAnsi"/>
          <w:i/>
          <w:iCs/>
        </w:rPr>
        <w:t xml:space="preserve">wildlife to cross, </w:t>
      </w:r>
      <w:r w:rsidR="00056F67">
        <w:rPr>
          <w:rFonts w:asciiTheme="minorHAnsi" w:hAnsiTheme="minorHAnsi" w:cstheme="minorHAnsi"/>
          <w:i/>
          <w:iCs/>
        </w:rPr>
        <w:t>dry out m</w:t>
      </w:r>
      <w:r>
        <w:rPr>
          <w:rFonts w:asciiTheme="minorHAnsi" w:hAnsiTheme="minorHAnsi" w:cstheme="minorHAnsi"/>
          <w:i/>
          <w:iCs/>
        </w:rPr>
        <w:t xml:space="preserve">uch more of the closed canopy forest </w:t>
      </w:r>
      <w:r w:rsidR="00056F67">
        <w:rPr>
          <w:rFonts w:asciiTheme="minorHAnsi" w:hAnsiTheme="minorHAnsi" w:cstheme="minorHAnsi"/>
          <w:i/>
          <w:iCs/>
        </w:rPr>
        <w:t xml:space="preserve">in this sensitive Unit </w:t>
      </w:r>
      <w:r>
        <w:rPr>
          <w:rFonts w:asciiTheme="minorHAnsi" w:hAnsiTheme="minorHAnsi" w:cstheme="minorHAnsi"/>
          <w:i/>
          <w:iCs/>
        </w:rPr>
        <w:t>to the dehydrating influence of the sun</w:t>
      </w:r>
      <w:r w:rsidR="00056F67">
        <w:rPr>
          <w:rFonts w:asciiTheme="minorHAnsi" w:hAnsiTheme="minorHAnsi" w:cstheme="minorHAnsi"/>
          <w:i/>
          <w:iCs/>
        </w:rPr>
        <w:t xml:space="preserve"> and encouraging invasive species</w:t>
      </w:r>
      <w:r>
        <w:rPr>
          <w:rFonts w:asciiTheme="minorHAnsi" w:hAnsiTheme="minorHAnsi" w:cstheme="minorHAnsi"/>
          <w:i/>
          <w:iCs/>
        </w:rPr>
        <w:t xml:space="preserve">, and </w:t>
      </w:r>
      <w:r w:rsidR="00056F67">
        <w:rPr>
          <w:rFonts w:asciiTheme="minorHAnsi" w:hAnsiTheme="minorHAnsi" w:cstheme="minorHAnsi"/>
          <w:i/>
          <w:iCs/>
        </w:rPr>
        <w:t>divide Forest Park’s narrowest dimension down the middle.</w:t>
      </w:r>
    </w:p>
    <w:p w14:paraId="22BE179F" w14:textId="77777777" w:rsidR="00056F67" w:rsidRDefault="00056F67" w:rsidP="00A64997">
      <w:pPr>
        <w:rPr>
          <w:rFonts w:asciiTheme="minorHAnsi" w:hAnsiTheme="minorHAnsi" w:cstheme="minorHAnsi"/>
          <w:i/>
          <w:iCs/>
        </w:rPr>
      </w:pPr>
    </w:p>
    <w:p w14:paraId="2E0708A6" w14:textId="0AB91A62" w:rsidR="00056F67" w:rsidRDefault="000424D7" w:rsidP="00DB59B0">
      <w:pPr>
        <w:rPr>
          <w:rFonts w:asciiTheme="minorHAnsi" w:hAnsiTheme="minorHAnsi" w:cstheme="minorHAnsi"/>
          <w:i/>
          <w:iCs/>
        </w:rPr>
      </w:pPr>
      <w:r w:rsidRPr="001165F1">
        <w:rPr>
          <w:rFonts w:asciiTheme="minorHAnsi" w:hAnsiTheme="minorHAnsi" w:cstheme="minorHAnsi"/>
          <w:i/>
          <w:iCs/>
          <w:u w:val="single"/>
        </w:rPr>
        <w:t>T</w:t>
      </w:r>
      <w:r w:rsidR="00056F67" w:rsidRPr="001165F1">
        <w:rPr>
          <w:rFonts w:asciiTheme="minorHAnsi" w:hAnsiTheme="minorHAnsi" w:cstheme="minorHAnsi"/>
          <w:i/>
          <w:iCs/>
          <w:u w:val="single"/>
        </w:rPr>
        <w:t>h</w:t>
      </w:r>
      <w:r w:rsidR="00DB59B0" w:rsidRPr="001165F1">
        <w:rPr>
          <w:rFonts w:asciiTheme="minorHAnsi" w:hAnsiTheme="minorHAnsi" w:cstheme="minorHAnsi"/>
          <w:i/>
          <w:iCs/>
          <w:u w:val="single"/>
        </w:rPr>
        <w:t>is the opposite of th</w:t>
      </w:r>
      <w:r w:rsidR="00056F67" w:rsidRPr="001165F1">
        <w:rPr>
          <w:rFonts w:asciiTheme="minorHAnsi" w:hAnsiTheme="minorHAnsi" w:cstheme="minorHAnsi"/>
          <w:i/>
          <w:iCs/>
          <w:u w:val="single"/>
        </w:rPr>
        <w:t xml:space="preserve">e FP NRMP’s </w:t>
      </w:r>
      <w:r w:rsidR="00DB59B0" w:rsidRPr="001165F1">
        <w:rPr>
          <w:rFonts w:asciiTheme="minorHAnsi" w:hAnsiTheme="minorHAnsi" w:cstheme="minorHAnsi"/>
          <w:i/>
          <w:iCs/>
          <w:u w:val="single"/>
        </w:rPr>
        <w:t>vision</w:t>
      </w:r>
      <w:r w:rsidR="00056F67" w:rsidRPr="001165F1">
        <w:rPr>
          <w:rFonts w:asciiTheme="minorHAnsi" w:hAnsiTheme="minorHAnsi" w:cstheme="minorHAnsi"/>
          <w:i/>
          <w:iCs/>
          <w:u w:val="single"/>
        </w:rPr>
        <w:t xml:space="preserve"> for this Unit in Forest Par</w:t>
      </w:r>
      <w:r w:rsidR="00DB59B0" w:rsidRPr="001165F1">
        <w:rPr>
          <w:rFonts w:asciiTheme="minorHAnsi" w:hAnsiTheme="minorHAnsi" w:cstheme="minorHAnsi"/>
          <w:i/>
          <w:iCs/>
          <w:u w:val="single"/>
        </w:rPr>
        <w:t xml:space="preserve">k: </w:t>
      </w:r>
      <w:r w:rsidRPr="001165F1">
        <w:rPr>
          <w:rFonts w:asciiTheme="minorHAnsi" w:hAnsiTheme="minorHAnsi" w:cstheme="minorHAnsi"/>
          <w:i/>
          <w:iCs/>
          <w:u w:val="single"/>
        </w:rPr>
        <w:t>to</w:t>
      </w:r>
      <w:r w:rsidR="00056F67" w:rsidRPr="001165F1">
        <w:rPr>
          <w:rFonts w:asciiTheme="minorHAnsi" w:hAnsiTheme="minorHAnsi" w:cstheme="minorHAnsi"/>
          <w:i/>
          <w:iCs/>
          <w:u w:val="single"/>
        </w:rPr>
        <w:t xml:space="preserve"> creating intact </w:t>
      </w:r>
      <w:r w:rsidR="00DB59B0" w:rsidRPr="001165F1">
        <w:rPr>
          <w:rFonts w:asciiTheme="minorHAnsi" w:hAnsiTheme="minorHAnsi" w:cstheme="minorHAnsi"/>
          <w:i/>
          <w:iCs/>
          <w:u w:val="single"/>
        </w:rPr>
        <w:t xml:space="preserve">old growth </w:t>
      </w:r>
      <w:r w:rsidR="00056F67" w:rsidRPr="001165F1">
        <w:rPr>
          <w:rFonts w:asciiTheme="minorHAnsi" w:hAnsiTheme="minorHAnsi" w:cstheme="minorHAnsi"/>
          <w:i/>
          <w:iCs/>
          <w:u w:val="single"/>
        </w:rPr>
        <w:t>forest</w:t>
      </w:r>
      <w:r w:rsidR="00DB59B0" w:rsidRPr="001165F1">
        <w:rPr>
          <w:rFonts w:asciiTheme="minorHAnsi" w:hAnsiTheme="minorHAnsi" w:cstheme="minorHAnsi"/>
          <w:i/>
          <w:iCs/>
          <w:u w:val="single"/>
        </w:rPr>
        <w:t>. “</w:t>
      </w:r>
      <w:r w:rsidR="00DB59B0" w:rsidRPr="001165F1">
        <w:rPr>
          <w:rFonts w:asciiTheme="minorHAnsi" w:hAnsiTheme="minorHAnsi" w:cstheme="minorHAnsi"/>
          <w:i/>
          <w:iCs/>
          <w:u w:val="single"/>
        </w:rPr>
        <w:t>Above all, wildlife habitat in the North Unit should be protected.</w:t>
      </w:r>
      <w:r w:rsidR="00DB59B0" w:rsidRPr="001165F1">
        <w:rPr>
          <w:rFonts w:asciiTheme="minorHAnsi" w:hAnsiTheme="minorHAnsi" w:cstheme="minorHAnsi"/>
          <w:i/>
          <w:iCs/>
          <w:u w:val="single"/>
        </w:rPr>
        <w:t>”</w:t>
      </w:r>
      <w:r w:rsidR="00DB59B0">
        <w:rPr>
          <w:rFonts w:asciiTheme="minorHAnsi" w:hAnsiTheme="minorHAnsi" w:cstheme="minorHAnsi"/>
          <w:i/>
          <w:iCs/>
        </w:rPr>
        <w:t xml:space="preserve"> (p. 105)</w:t>
      </w:r>
      <w:r w:rsidR="00056F67">
        <w:rPr>
          <w:rFonts w:asciiTheme="minorHAnsi" w:hAnsiTheme="minorHAnsi" w:cstheme="minorHAnsi"/>
          <w:i/>
          <w:iCs/>
        </w:rPr>
        <w:t xml:space="preserve">. </w:t>
      </w:r>
      <w:r w:rsidR="00D7530D">
        <w:rPr>
          <w:rFonts w:asciiTheme="minorHAnsi" w:hAnsiTheme="minorHAnsi" w:cstheme="minorHAnsi"/>
          <w:i/>
          <w:iCs/>
        </w:rPr>
        <w:t>T</w:t>
      </w:r>
      <w:r w:rsidR="00056F67">
        <w:rPr>
          <w:rFonts w:asciiTheme="minorHAnsi" w:hAnsiTheme="minorHAnsi" w:cstheme="minorHAnsi"/>
          <w:i/>
          <w:iCs/>
        </w:rPr>
        <w:t xml:space="preserve">he goals and plans </w:t>
      </w:r>
      <w:r>
        <w:rPr>
          <w:rFonts w:asciiTheme="minorHAnsi" w:hAnsiTheme="minorHAnsi" w:cstheme="minorHAnsi"/>
          <w:i/>
          <w:iCs/>
        </w:rPr>
        <w:t xml:space="preserve">in the FP NRMP </w:t>
      </w:r>
      <w:r w:rsidR="00056F67">
        <w:rPr>
          <w:rFonts w:asciiTheme="minorHAnsi" w:hAnsiTheme="minorHAnsi" w:cstheme="minorHAnsi"/>
          <w:i/>
          <w:iCs/>
        </w:rPr>
        <w:t>related to the utility corridors are to minimize and revegetate them to the greatest extent possible</w:t>
      </w:r>
      <w:r>
        <w:rPr>
          <w:rFonts w:asciiTheme="minorHAnsi" w:hAnsiTheme="minorHAnsi" w:cstheme="minorHAnsi"/>
          <w:i/>
          <w:iCs/>
        </w:rPr>
        <w:t xml:space="preserve"> to reduce fragmentation</w:t>
      </w:r>
      <w:r w:rsidR="00056F67">
        <w:rPr>
          <w:rFonts w:asciiTheme="minorHAnsi" w:hAnsiTheme="minorHAnsi" w:cstheme="minorHAnsi"/>
          <w:i/>
          <w:iCs/>
        </w:rPr>
        <w:t>.</w:t>
      </w:r>
      <w:r w:rsidR="00056F67">
        <w:rPr>
          <w:rStyle w:val="FootnoteReference"/>
          <w:rFonts w:asciiTheme="minorHAnsi" w:hAnsiTheme="minorHAnsi" w:cstheme="minorHAnsi"/>
          <w:i/>
          <w:iCs/>
        </w:rPr>
        <w:footnoteReference w:id="9"/>
      </w:r>
      <w:r w:rsidR="00056F67">
        <w:rPr>
          <w:rFonts w:asciiTheme="minorHAnsi" w:hAnsiTheme="minorHAnsi" w:cstheme="minorHAnsi"/>
          <w:i/>
          <w:iCs/>
        </w:rPr>
        <w:t xml:space="preserve">  </w:t>
      </w:r>
      <w:r>
        <w:rPr>
          <w:rFonts w:asciiTheme="minorHAnsi" w:hAnsiTheme="minorHAnsi" w:cstheme="minorHAnsi"/>
          <w:i/>
          <w:iCs/>
        </w:rPr>
        <w:t xml:space="preserve">Clearing all the forest in the north/south </w:t>
      </w:r>
      <w:r>
        <w:rPr>
          <w:rFonts w:asciiTheme="minorHAnsi" w:hAnsiTheme="minorHAnsi" w:cstheme="minorHAnsi"/>
          <w:i/>
          <w:iCs/>
        </w:rPr>
        <w:lastRenderedPageBreak/>
        <w:t>Transmission Corridor</w:t>
      </w:r>
      <w:r w:rsidR="00DB59B0">
        <w:rPr>
          <w:rFonts w:asciiTheme="minorHAnsi" w:hAnsiTheme="minorHAnsi" w:cstheme="minorHAnsi"/>
          <w:i/>
          <w:iCs/>
        </w:rPr>
        <w:t>, churning the soil, and removing much of the understory vegetation</w:t>
      </w:r>
      <w:r>
        <w:rPr>
          <w:rFonts w:asciiTheme="minorHAnsi" w:hAnsiTheme="minorHAnsi" w:cstheme="minorHAnsi"/>
          <w:i/>
          <w:iCs/>
        </w:rPr>
        <w:t xml:space="preserve"> would deeply damage the park</w:t>
      </w:r>
      <w:r w:rsidR="00DB59B0">
        <w:rPr>
          <w:rFonts w:asciiTheme="minorHAnsi" w:hAnsiTheme="minorHAnsi" w:cstheme="minorHAnsi"/>
          <w:i/>
          <w:iCs/>
        </w:rPr>
        <w:t xml:space="preserve"> forever</w:t>
      </w:r>
      <w:r>
        <w:rPr>
          <w:rFonts w:asciiTheme="minorHAnsi" w:hAnsiTheme="minorHAnsi" w:cstheme="minorHAnsi"/>
          <w:i/>
          <w:iCs/>
        </w:rPr>
        <w:t>.</w:t>
      </w:r>
    </w:p>
    <w:p w14:paraId="0158A18E" w14:textId="77777777" w:rsidR="002A1305" w:rsidRDefault="002A1305" w:rsidP="00A64997">
      <w:pPr>
        <w:rPr>
          <w:rFonts w:asciiTheme="minorHAnsi" w:hAnsiTheme="minorHAnsi" w:cstheme="minorHAnsi"/>
          <w:i/>
          <w:iCs/>
        </w:rPr>
      </w:pPr>
    </w:p>
    <w:p w14:paraId="36F13657" w14:textId="717DC76D" w:rsidR="00DF5889" w:rsidRPr="00E9035A" w:rsidRDefault="00E9035A" w:rsidP="00A64997">
      <w:pPr>
        <w:rPr>
          <w:rFonts w:asciiTheme="minorHAnsi" w:hAnsiTheme="minorHAnsi" w:cstheme="minorHAnsi"/>
          <w:i/>
          <w:iCs/>
        </w:rPr>
      </w:pPr>
      <w:r w:rsidRPr="00E9035A">
        <w:rPr>
          <w:rFonts w:asciiTheme="minorHAnsi" w:hAnsiTheme="minorHAnsi" w:cstheme="minorHAnsi"/>
          <w:i/>
          <w:iCs/>
        </w:rPr>
        <w:t xml:space="preserve">We are concerned that PGE has broken this large project in Forest Park into three smaller pieces to try to hide the full impact on the park.  But doing this project in stages </w:t>
      </w:r>
      <w:r>
        <w:rPr>
          <w:rFonts w:asciiTheme="minorHAnsi" w:hAnsiTheme="minorHAnsi" w:cstheme="minorHAnsi"/>
          <w:i/>
          <w:iCs/>
        </w:rPr>
        <w:t xml:space="preserve">and at different times </w:t>
      </w:r>
      <w:r w:rsidRPr="00E9035A">
        <w:rPr>
          <w:rFonts w:asciiTheme="minorHAnsi" w:hAnsiTheme="minorHAnsi" w:cstheme="minorHAnsi"/>
          <w:i/>
          <w:iCs/>
        </w:rPr>
        <w:t xml:space="preserve">will likely mean repeated harm to the </w:t>
      </w:r>
      <w:r>
        <w:rPr>
          <w:rFonts w:asciiTheme="minorHAnsi" w:hAnsiTheme="minorHAnsi" w:cstheme="minorHAnsi"/>
          <w:i/>
          <w:iCs/>
        </w:rPr>
        <w:t xml:space="preserve">vegetation, soils, and wildlife habitat in the park.  Resources protected in one phase may be eliminated in the next.  </w:t>
      </w:r>
      <w:r>
        <w:rPr>
          <w:rFonts w:asciiTheme="minorHAnsi" w:hAnsiTheme="minorHAnsi" w:cstheme="minorHAnsi"/>
          <w:i/>
          <w:iCs/>
        </w:rPr>
        <w:br/>
      </w:r>
      <w:r>
        <w:rPr>
          <w:rFonts w:asciiTheme="minorHAnsi" w:hAnsiTheme="minorHAnsi" w:cstheme="minorHAnsi"/>
          <w:i/>
          <w:iCs/>
        </w:rPr>
        <w:br/>
      </w:r>
      <w:r w:rsidR="00704137">
        <w:rPr>
          <w:rFonts w:asciiTheme="minorHAnsi" w:hAnsiTheme="minorHAnsi" w:cstheme="minorHAnsi"/>
          <w:i/>
          <w:iCs/>
        </w:rPr>
        <w:t>Many regulators have a minimum threshold for projects they review.  PGE may also have avoided having this project reviewed by other authorities by breaking it into these small pieces.</w:t>
      </w:r>
    </w:p>
    <w:p w14:paraId="4A932574" w14:textId="77777777" w:rsidR="00DF5889" w:rsidRDefault="00DF5889" w:rsidP="00A64997">
      <w:pPr>
        <w:rPr>
          <w:rFonts w:asciiTheme="minorHAnsi" w:hAnsiTheme="minorHAnsi" w:cstheme="minorHAnsi"/>
        </w:rPr>
      </w:pPr>
    </w:p>
    <w:p w14:paraId="6D3CCD82" w14:textId="53943034" w:rsidR="00704137" w:rsidRDefault="00AA46DE" w:rsidP="00704137">
      <w:pPr>
        <w:rPr>
          <w:rFonts w:asciiTheme="minorHAnsi" w:hAnsiTheme="minorHAnsi" w:cstheme="minorHAnsi"/>
        </w:rPr>
      </w:pPr>
      <w:r>
        <w:rPr>
          <w:rFonts w:asciiTheme="minorHAnsi" w:hAnsiTheme="minorHAnsi" w:cstheme="minorHAnsi"/>
          <w:i/>
          <w:iCs/>
        </w:rPr>
        <w:t>PGE’s</w:t>
      </w:r>
      <w:r w:rsidR="00704137" w:rsidRPr="00704137">
        <w:rPr>
          <w:rFonts w:asciiTheme="minorHAnsi" w:hAnsiTheme="minorHAnsi" w:cstheme="minorHAnsi"/>
          <w:i/>
          <w:iCs/>
        </w:rPr>
        <w:t xml:space="preserve"> 2015 Transmission Plan</w:t>
      </w:r>
      <w:r w:rsidR="00704137" w:rsidRPr="00704137">
        <w:rPr>
          <w:rStyle w:val="FootnoteReference"/>
          <w:rFonts w:asciiTheme="minorHAnsi" w:hAnsiTheme="minorHAnsi" w:cstheme="minorHAnsi"/>
          <w:i/>
          <w:iCs/>
        </w:rPr>
        <w:footnoteReference w:id="10"/>
      </w:r>
      <w:r w:rsidR="00704137" w:rsidRPr="00704137">
        <w:rPr>
          <w:rFonts w:asciiTheme="minorHAnsi" w:hAnsiTheme="minorHAnsi" w:cstheme="minorHAnsi"/>
          <w:i/>
          <w:iCs/>
        </w:rPr>
        <w:t xml:space="preserve"> also show</w:t>
      </w:r>
      <w:r>
        <w:rPr>
          <w:rFonts w:asciiTheme="minorHAnsi" w:hAnsiTheme="minorHAnsi" w:cstheme="minorHAnsi"/>
          <w:i/>
          <w:iCs/>
        </w:rPr>
        <w:t>s</w:t>
      </w:r>
      <w:r w:rsidR="00704137" w:rsidRPr="00704137">
        <w:rPr>
          <w:rFonts w:asciiTheme="minorHAnsi" w:hAnsiTheme="minorHAnsi" w:cstheme="minorHAnsi"/>
          <w:i/>
          <w:iCs/>
        </w:rPr>
        <w:t xml:space="preserve"> that </w:t>
      </w:r>
      <w:r>
        <w:rPr>
          <w:rFonts w:asciiTheme="minorHAnsi" w:hAnsiTheme="minorHAnsi" w:cstheme="minorHAnsi"/>
          <w:i/>
          <w:iCs/>
        </w:rPr>
        <w:t>they</w:t>
      </w:r>
      <w:r w:rsidR="00704137" w:rsidRPr="00704137">
        <w:rPr>
          <w:rFonts w:asciiTheme="minorHAnsi" w:hAnsiTheme="minorHAnsi" w:cstheme="minorHAnsi"/>
          <w:i/>
          <w:iCs/>
        </w:rPr>
        <w:t xml:space="preserve"> started planning the Harborton Reliability Project that year</w:t>
      </w:r>
      <w:r>
        <w:rPr>
          <w:rFonts w:asciiTheme="minorHAnsi" w:hAnsiTheme="minorHAnsi" w:cstheme="minorHAnsi"/>
          <w:i/>
          <w:iCs/>
        </w:rPr>
        <w:t xml:space="preserve"> </w:t>
      </w:r>
      <w:r w:rsidRPr="00704137">
        <w:rPr>
          <w:rFonts w:asciiTheme="minorHAnsi" w:hAnsiTheme="minorHAnsi" w:cstheme="minorHAnsi"/>
          <w:i/>
          <w:iCs/>
        </w:rPr>
        <w:t xml:space="preserve">(p. 17) </w:t>
      </w:r>
      <w:r w:rsidR="00704137" w:rsidRPr="00704137">
        <w:rPr>
          <w:rFonts w:asciiTheme="minorHAnsi" w:hAnsiTheme="minorHAnsi" w:cstheme="minorHAnsi"/>
          <w:i/>
          <w:iCs/>
        </w:rPr>
        <w:t>with a projected completion in 2021.  The description of the project is essentially the same as it is today. The Transmission Plan says</w:t>
      </w:r>
      <w:r w:rsidR="00704137">
        <w:rPr>
          <w:rFonts w:asciiTheme="minorHAnsi" w:hAnsiTheme="minorHAnsi" w:cstheme="minorHAnsi"/>
        </w:rPr>
        <w:t xml:space="preserve"> “</w:t>
      </w:r>
      <w:r w:rsidR="00704137" w:rsidRPr="00704137">
        <w:rPr>
          <w:rFonts w:asciiTheme="minorHAnsi" w:hAnsiTheme="minorHAnsi" w:cstheme="minorHAnsi"/>
        </w:rPr>
        <w:t>Project planning is complete; this project was submitted for inclusion in the 2016 capital</w:t>
      </w:r>
      <w:r w:rsidR="00704137">
        <w:rPr>
          <w:rFonts w:asciiTheme="minorHAnsi" w:hAnsiTheme="minorHAnsi" w:cstheme="minorHAnsi"/>
        </w:rPr>
        <w:t xml:space="preserve"> </w:t>
      </w:r>
      <w:r w:rsidR="00704137" w:rsidRPr="00704137">
        <w:rPr>
          <w:rFonts w:asciiTheme="minorHAnsi" w:hAnsiTheme="minorHAnsi" w:cstheme="minorHAnsi"/>
        </w:rPr>
        <w:t>budget and was recommended for approval.</w:t>
      </w:r>
      <w:r w:rsidR="00704137">
        <w:rPr>
          <w:rFonts w:asciiTheme="minorHAnsi" w:hAnsiTheme="minorHAnsi" w:cstheme="minorHAnsi"/>
        </w:rPr>
        <w:t xml:space="preserve">” </w:t>
      </w:r>
      <w:r w:rsidR="00704137">
        <w:rPr>
          <w:rFonts w:asciiTheme="minorHAnsi" w:hAnsiTheme="minorHAnsi" w:cstheme="minorHAnsi"/>
        </w:rPr>
        <w:br/>
      </w:r>
    </w:p>
    <w:p w14:paraId="61F1A0E9" w14:textId="579A7533" w:rsidR="00704137" w:rsidRPr="00F33D01" w:rsidRDefault="00704137" w:rsidP="00A64997">
      <w:pPr>
        <w:rPr>
          <w:rFonts w:asciiTheme="minorHAnsi" w:hAnsiTheme="minorHAnsi" w:cstheme="minorHAnsi"/>
          <w:i/>
          <w:iCs/>
        </w:rPr>
      </w:pPr>
      <w:proofErr w:type="gramStart"/>
      <w:r w:rsidRPr="00F33D01">
        <w:rPr>
          <w:rFonts w:asciiTheme="minorHAnsi" w:hAnsiTheme="minorHAnsi" w:cstheme="minorHAnsi"/>
          <w:i/>
          <w:iCs/>
        </w:rPr>
        <w:t>So</w:t>
      </w:r>
      <w:proofErr w:type="gramEnd"/>
      <w:r w:rsidRPr="00F33D01">
        <w:rPr>
          <w:rFonts w:asciiTheme="minorHAnsi" w:hAnsiTheme="minorHAnsi" w:cstheme="minorHAnsi"/>
          <w:i/>
          <w:iCs/>
        </w:rPr>
        <w:t xml:space="preserve"> if the project planning was complete in 2015 and recommended for approval in the 2016 capital budget, why </w:t>
      </w:r>
      <w:r w:rsidR="00F33D01" w:rsidRPr="00F33D01">
        <w:rPr>
          <w:rFonts w:asciiTheme="minorHAnsi" w:hAnsiTheme="minorHAnsi" w:cstheme="minorHAnsi"/>
          <w:i/>
          <w:iCs/>
        </w:rPr>
        <w:t xml:space="preserve">was the permit for Phase 3 not submitted until 2024?  </w:t>
      </w:r>
      <w:r w:rsidR="00F33D01" w:rsidRPr="00F33D01">
        <w:rPr>
          <w:rFonts w:asciiTheme="minorHAnsi" w:hAnsiTheme="minorHAnsi" w:cstheme="minorHAnsi"/>
          <w:i/>
          <w:iCs/>
        </w:rPr>
        <w:br/>
      </w:r>
      <w:r w:rsidR="00F33D01" w:rsidRPr="00F33D01">
        <w:rPr>
          <w:rFonts w:asciiTheme="minorHAnsi" w:hAnsiTheme="minorHAnsi" w:cstheme="minorHAnsi"/>
          <w:i/>
          <w:iCs/>
        </w:rPr>
        <w:br/>
        <w:t>We wonder if PGE deliberately waited so they could blame a looming power grid crisis for not having time to investigate, design, and acquire alternate routes outside the park.  If they had started work on those Alternative</w:t>
      </w:r>
      <w:r w:rsidR="00F33D01">
        <w:rPr>
          <w:rFonts w:asciiTheme="minorHAnsi" w:hAnsiTheme="minorHAnsi" w:cstheme="minorHAnsi"/>
          <w:i/>
          <w:iCs/>
        </w:rPr>
        <w:t>s</w:t>
      </w:r>
      <w:r w:rsidR="00F33D01" w:rsidRPr="00F33D01">
        <w:rPr>
          <w:rFonts w:asciiTheme="minorHAnsi" w:hAnsiTheme="minorHAnsi" w:cstheme="minorHAnsi"/>
          <w:i/>
          <w:iCs/>
        </w:rPr>
        <w:t xml:space="preserve"> in 2015, they would have had time to acquire easements and resolve impairments.  Now they threaten us with rolling blackouts if they </w:t>
      </w:r>
      <w:r w:rsidR="00F33D01">
        <w:rPr>
          <w:rFonts w:asciiTheme="minorHAnsi" w:hAnsiTheme="minorHAnsi" w:cstheme="minorHAnsi"/>
          <w:i/>
          <w:iCs/>
        </w:rPr>
        <w:t>are forced</w:t>
      </w:r>
      <w:r w:rsidR="00F33D01" w:rsidRPr="00F33D01">
        <w:rPr>
          <w:rFonts w:asciiTheme="minorHAnsi" w:hAnsiTheme="minorHAnsi" w:cstheme="minorHAnsi"/>
          <w:i/>
          <w:iCs/>
        </w:rPr>
        <w:t xml:space="preserve"> to do that work.</w:t>
      </w:r>
    </w:p>
    <w:p w14:paraId="616BB925" w14:textId="77777777" w:rsidR="00704137" w:rsidRPr="00CF27F8" w:rsidRDefault="00704137" w:rsidP="00A64997">
      <w:pPr>
        <w:rPr>
          <w:rFonts w:asciiTheme="minorHAnsi" w:hAnsiTheme="minorHAnsi" w:cstheme="minorHAnsi"/>
        </w:rPr>
      </w:pPr>
    </w:p>
    <w:p w14:paraId="51FCEF65" w14:textId="10D846F9" w:rsidR="00213A9D" w:rsidRPr="00B950D0" w:rsidRDefault="00B950D0" w:rsidP="00F41245">
      <w:pP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3. </w:t>
      </w:r>
      <w:r w:rsidR="0068698D" w:rsidRPr="00B950D0">
        <w:rPr>
          <w:rFonts w:asciiTheme="minorHAnsi" w:hAnsiTheme="minorHAnsi" w:cstheme="minorHAnsi"/>
          <w:b/>
          <w:bCs/>
          <w:sz w:val="28"/>
          <w:szCs w:val="28"/>
          <w:u w:val="single"/>
        </w:rPr>
        <w:t xml:space="preserve">PGE’s </w:t>
      </w:r>
      <w:r w:rsidR="00213A9D" w:rsidRPr="00B950D0">
        <w:rPr>
          <w:rFonts w:asciiTheme="minorHAnsi" w:hAnsiTheme="minorHAnsi" w:cstheme="minorHAnsi"/>
          <w:b/>
          <w:bCs/>
          <w:sz w:val="28"/>
          <w:szCs w:val="28"/>
          <w:u w:val="single"/>
        </w:rPr>
        <w:t>Alternatives Analysis</w:t>
      </w:r>
      <w:r w:rsidR="0068698D" w:rsidRPr="00B950D0">
        <w:rPr>
          <w:rFonts w:asciiTheme="minorHAnsi" w:hAnsiTheme="minorHAnsi" w:cstheme="minorHAnsi"/>
          <w:b/>
          <w:bCs/>
          <w:sz w:val="28"/>
          <w:szCs w:val="28"/>
          <w:u w:val="single"/>
        </w:rPr>
        <w:t xml:space="preserve"> </w:t>
      </w:r>
      <w:r w:rsidR="00F80C02" w:rsidRPr="00B950D0">
        <w:rPr>
          <w:rFonts w:asciiTheme="minorHAnsi" w:hAnsiTheme="minorHAnsi" w:cstheme="minorHAnsi"/>
          <w:b/>
          <w:bCs/>
          <w:sz w:val="28"/>
          <w:szCs w:val="28"/>
          <w:u w:val="single"/>
        </w:rPr>
        <w:t>ha</w:t>
      </w:r>
      <w:r w:rsidR="0068698D" w:rsidRPr="00B950D0">
        <w:rPr>
          <w:rFonts w:asciiTheme="minorHAnsi" w:hAnsiTheme="minorHAnsi" w:cstheme="minorHAnsi"/>
          <w:b/>
          <w:bCs/>
          <w:sz w:val="28"/>
          <w:szCs w:val="28"/>
          <w:u w:val="single"/>
        </w:rPr>
        <w:t>s Critical Flaws</w:t>
      </w:r>
    </w:p>
    <w:p w14:paraId="41EF6145" w14:textId="77777777" w:rsidR="003F180C" w:rsidRPr="00CF27F8" w:rsidRDefault="003F180C" w:rsidP="00F41245">
      <w:pPr>
        <w:rPr>
          <w:rFonts w:asciiTheme="minorHAnsi" w:hAnsiTheme="minorHAnsi" w:cstheme="minorHAnsi"/>
        </w:rPr>
      </w:pPr>
    </w:p>
    <w:p w14:paraId="05BE77F1" w14:textId="209E0315" w:rsidR="00ED796C" w:rsidRPr="00F80C02" w:rsidRDefault="0068698D" w:rsidP="00F41245">
      <w:pPr>
        <w:rPr>
          <w:rFonts w:asciiTheme="minorHAnsi" w:hAnsiTheme="minorHAnsi" w:cstheme="minorHAnsi"/>
          <w:i/>
          <w:iCs/>
        </w:rPr>
      </w:pPr>
      <w:r w:rsidRPr="00F80C02">
        <w:rPr>
          <w:rFonts w:asciiTheme="minorHAnsi" w:hAnsiTheme="minorHAnsi" w:cstheme="minorHAnsi"/>
          <w:i/>
          <w:iCs/>
        </w:rPr>
        <w:t xml:space="preserve">PGE’s proposed project is never evaluated against the same standards as Alternative Routes in the Toth Report.  </w:t>
      </w:r>
      <w:r w:rsidR="00ED796C" w:rsidRPr="00F80C02">
        <w:rPr>
          <w:rFonts w:asciiTheme="minorHAnsi" w:hAnsiTheme="minorHAnsi" w:cstheme="minorHAnsi"/>
          <w:i/>
          <w:iCs/>
        </w:rPr>
        <w:t>The Toth Report standard is if any small part of an Alternate Route’s Right-of-Way (ROW) crosses the Forest Park boundary that is a fatal flaw</w:t>
      </w:r>
      <w:r w:rsidR="000F52D8" w:rsidRPr="00F80C02">
        <w:rPr>
          <w:rFonts w:asciiTheme="minorHAnsi" w:hAnsiTheme="minorHAnsi" w:cstheme="minorHAnsi"/>
          <w:i/>
          <w:iCs/>
        </w:rPr>
        <w:t xml:space="preserve"> (Severe Impediment that </w:t>
      </w:r>
      <w:proofErr w:type="gramStart"/>
      <w:r w:rsidR="000F52D8" w:rsidRPr="00F80C02">
        <w:rPr>
          <w:rFonts w:asciiTheme="minorHAnsi" w:hAnsiTheme="minorHAnsi" w:cstheme="minorHAnsi"/>
          <w:i/>
          <w:iCs/>
        </w:rPr>
        <w:t>can’t</w:t>
      </w:r>
      <w:proofErr w:type="gramEnd"/>
      <w:r w:rsidR="000F52D8" w:rsidRPr="00F80C02">
        <w:rPr>
          <w:rFonts w:asciiTheme="minorHAnsi" w:hAnsiTheme="minorHAnsi" w:cstheme="minorHAnsi"/>
          <w:i/>
          <w:iCs/>
        </w:rPr>
        <w:t xml:space="preserve"> be mitigated)</w:t>
      </w:r>
      <w:r w:rsidR="00ED796C" w:rsidRPr="00F80C02">
        <w:rPr>
          <w:rFonts w:asciiTheme="minorHAnsi" w:hAnsiTheme="minorHAnsi" w:cstheme="minorHAnsi"/>
          <w:i/>
          <w:iCs/>
        </w:rPr>
        <w:t xml:space="preserve">.  Compare this to the damage inflicted on Forest Park by PGE’s Proposed Project, </w:t>
      </w:r>
      <w:r w:rsidR="00ED796C" w:rsidRPr="00F80C02">
        <w:rPr>
          <w:rFonts w:asciiTheme="minorHAnsi" w:hAnsiTheme="minorHAnsi" w:cstheme="minorHAnsi"/>
          <w:i/>
          <w:iCs/>
        </w:rPr>
        <w:lastRenderedPageBreak/>
        <w:t xml:space="preserve">which PGE has no problem justifying.  </w:t>
      </w:r>
      <w:r w:rsidR="000F52D8" w:rsidRPr="00F80C02">
        <w:rPr>
          <w:rFonts w:asciiTheme="minorHAnsi" w:hAnsiTheme="minorHAnsi" w:cstheme="minorHAnsi"/>
          <w:i/>
          <w:iCs/>
        </w:rPr>
        <w:t xml:space="preserve">The Toth report also </w:t>
      </w:r>
      <w:proofErr w:type="gramStart"/>
      <w:r w:rsidR="000F52D8" w:rsidRPr="00F80C02">
        <w:rPr>
          <w:rFonts w:asciiTheme="minorHAnsi" w:hAnsiTheme="minorHAnsi" w:cstheme="minorHAnsi"/>
          <w:i/>
          <w:iCs/>
        </w:rPr>
        <w:t>doesn’t</w:t>
      </w:r>
      <w:proofErr w:type="gramEnd"/>
      <w:r w:rsidR="000F52D8" w:rsidRPr="00F80C02">
        <w:rPr>
          <w:rFonts w:asciiTheme="minorHAnsi" w:hAnsiTheme="minorHAnsi" w:cstheme="minorHAnsi"/>
          <w:i/>
          <w:iCs/>
        </w:rPr>
        <w:t xml:space="preserve"> differentiate between tall trees (conifers and Big Leaf Maples) and lower growing trees like Oregon white oak that PGE says can live intact under their powerlines.  </w:t>
      </w:r>
      <w:proofErr w:type="gramStart"/>
      <w:r w:rsidR="00ED796C" w:rsidRPr="00F80C02">
        <w:rPr>
          <w:rFonts w:asciiTheme="minorHAnsi" w:hAnsiTheme="minorHAnsi" w:cstheme="minorHAnsi"/>
          <w:i/>
          <w:iCs/>
        </w:rPr>
        <w:t>Here’s</w:t>
      </w:r>
      <w:proofErr w:type="gramEnd"/>
      <w:r w:rsidR="00ED796C" w:rsidRPr="00F80C02">
        <w:rPr>
          <w:rFonts w:asciiTheme="minorHAnsi" w:hAnsiTheme="minorHAnsi" w:cstheme="minorHAnsi"/>
          <w:i/>
          <w:iCs/>
        </w:rPr>
        <w:t xml:space="preserve"> how the Toth Report treats any Alternative Route’s ROW that overlaps even a tiny part of Forest Park (</w:t>
      </w:r>
      <w:r w:rsidR="00AD5EE4" w:rsidRPr="00F80C02">
        <w:rPr>
          <w:rFonts w:asciiTheme="minorHAnsi" w:hAnsiTheme="minorHAnsi" w:cstheme="minorHAnsi"/>
          <w:i/>
          <w:iCs/>
        </w:rPr>
        <w:t>p.15)</w:t>
      </w:r>
      <w:r w:rsidR="00ED796C" w:rsidRPr="00F80C02">
        <w:rPr>
          <w:rFonts w:asciiTheme="minorHAnsi" w:hAnsiTheme="minorHAnsi" w:cstheme="minorHAnsi"/>
          <w:i/>
          <w:iCs/>
        </w:rPr>
        <w:t>:</w:t>
      </w:r>
    </w:p>
    <w:p w14:paraId="110A2BF4" w14:textId="77777777" w:rsidR="00ED796C" w:rsidRDefault="00ED796C" w:rsidP="00F41245">
      <w:pPr>
        <w:rPr>
          <w:rFonts w:asciiTheme="minorHAnsi" w:hAnsiTheme="minorHAnsi" w:cstheme="minorHAnsi"/>
        </w:rPr>
      </w:pPr>
    </w:p>
    <w:p w14:paraId="127B5691" w14:textId="77777777" w:rsidR="00ED796C" w:rsidRPr="00ED796C" w:rsidRDefault="00ED796C" w:rsidP="00ED796C">
      <w:pPr>
        <w:ind w:left="720"/>
        <w:rPr>
          <w:rFonts w:asciiTheme="minorHAnsi" w:hAnsiTheme="minorHAnsi" w:cstheme="minorHAnsi"/>
          <w:u w:val="single"/>
        </w:rPr>
      </w:pPr>
      <w:r w:rsidRPr="00ED796C">
        <w:rPr>
          <w:rFonts w:asciiTheme="minorHAnsi" w:hAnsiTheme="minorHAnsi" w:cstheme="minorHAnsi"/>
          <w:u w:val="single"/>
        </w:rPr>
        <w:t>Forest Park Proximity</w:t>
      </w:r>
    </w:p>
    <w:p w14:paraId="288C87A2" w14:textId="77777777" w:rsidR="00ED796C" w:rsidRPr="00ED796C" w:rsidRDefault="00ED796C" w:rsidP="00ED796C">
      <w:pPr>
        <w:ind w:left="720"/>
        <w:rPr>
          <w:rFonts w:asciiTheme="minorHAnsi" w:hAnsiTheme="minorHAnsi" w:cstheme="minorHAnsi"/>
        </w:rPr>
      </w:pPr>
    </w:p>
    <w:p w14:paraId="16F49D43" w14:textId="3DAC976E" w:rsidR="00ED796C" w:rsidRDefault="00ED796C" w:rsidP="00ED796C">
      <w:pPr>
        <w:ind w:left="720"/>
        <w:rPr>
          <w:rFonts w:asciiTheme="minorHAnsi" w:hAnsiTheme="minorHAnsi" w:cstheme="minorHAnsi"/>
        </w:rPr>
      </w:pPr>
      <w:r w:rsidRPr="00ED796C">
        <w:rPr>
          <w:rFonts w:asciiTheme="minorHAnsi" w:hAnsiTheme="minorHAnsi" w:cstheme="minorHAnsi"/>
        </w:rPr>
        <w:t>Alternative routes to the Preferred Route are being examined due to the Preferred Route’s impact on</w:t>
      </w:r>
      <w:r>
        <w:rPr>
          <w:rFonts w:asciiTheme="minorHAnsi" w:hAnsiTheme="minorHAnsi" w:cstheme="minorHAnsi"/>
        </w:rPr>
        <w:t xml:space="preserve"> </w:t>
      </w:r>
      <w:r w:rsidRPr="00ED796C">
        <w:rPr>
          <w:rFonts w:asciiTheme="minorHAnsi" w:hAnsiTheme="minorHAnsi" w:cstheme="minorHAnsi"/>
        </w:rPr>
        <w:t>Forest Park. Routing a transmission line through any portion of Forest Park would require clearing of trees</w:t>
      </w:r>
      <w:r>
        <w:rPr>
          <w:rFonts w:asciiTheme="minorHAnsi" w:hAnsiTheme="minorHAnsi" w:cstheme="minorHAnsi"/>
        </w:rPr>
        <w:t xml:space="preserve"> </w:t>
      </w:r>
      <w:r w:rsidRPr="00ED796C">
        <w:rPr>
          <w:rFonts w:asciiTheme="minorHAnsi" w:hAnsiTheme="minorHAnsi" w:cstheme="minorHAnsi"/>
        </w:rPr>
        <w:t>within the ROW which is undesirable to the City of Portland.</w:t>
      </w:r>
    </w:p>
    <w:p w14:paraId="4D3E9EDF" w14:textId="77777777" w:rsidR="00ED796C" w:rsidRPr="00ED796C" w:rsidRDefault="00ED796C" w:rsidP="00ED796C">
      <w:pPr>
        <w:ind w:left="720"/>
        <w:rPr>
          <w:rFonts w:asciiTheme="minorHAnsi" w:hAnsiTheme="minorHAnsi" w:cstheme="minorHAnsi"/>
        </w:rPr>
      </w:pPr>
    </w:p>
    <w:p w14:paraId="670FA8FD" w14:textId="648464C3" w:rsidR="00ED796C" w:rsidRDefault="00ED796C" w:rsidP="00ED796C">
      <w:pPr>
        <w:ind w:left="720"/>
        <w:rPr>
          <w:rFonts w:asciiTheme="minorHAnsi" w:hAnsiTheme="minorHAnsi" w:cstheme="minorHAnsi"/>
        </w:rPr>
      </w:pPr>
      <w:r w:rsidRPr="00ED796C">
        <w:rPr>
          <w:rFonts w:asciiTheme="minorHAnsi" w:hAnsiTheme="minorHAnsi" w:cstheme="minorHAnsi"/>
        </w:rPr>
        <w:t>Forest Park Proximity was determined to be a Severe Impediment where the ROW overlaps with the park</w:t>
      </w:r>
      <w:r>
        <w:rPr>
          <w:rFonts w:asciiTheme="minorHAnsi" w:hAnsiTheme="minorHAnsi" w:cstheme="minorHAnsi"/>
        </w:rPr>
        <w:t xml:space="preserve"> </w:t>
      </w:r>
      <w:r w:rsidRPr="00ED796C">
        <w:rPr>
          <w:rFonts w:asciiTheme="minorHAnsi" w:hAnsiTheme="minorHAnsi" w:cstheme="minorHAnsi"/>
        </w:rPr>
        <w:t>boundaries. Forest Park Proximity was determined to be a Moderate Impediment if the route is close</w:t>
      </w:r>
      <w:r>
        <w:rPr>
          <w:rFonts w:asciiTheme="minorHAnsi" w:hAnsiTheme="minorHAnsi" w:cstheme="minorHAnsi"/>
        </w:rPr>
        <w:t xml:space="preserve"> </w:t>
      </w:r>
      <w:r w:rsidRPr="00ED796C">
        <w:rPr>
          <w:rFonts w:asciiTheme="minorHAnsi" w:hAnsiTheme="minorHAnsi" w:cstheme="minorHAnsi"/>
        </w:rPr>
        <w:t>enough that “danger trees” are located inside Forest Park. A danger tree is one that, although outside the</w:t>
      </w:r>
      <w:r>
        <w:rPr>
          <w:rFonts w:asciiTheme="minorHAnsi" w:hAnsiTheme="minorHAnsi" w:cstheme="minorHAnsi"/>
        </w:rPr>
        <w:t xml:space="preserve"> </w:t>
      </w:r>
      <w:r w:rsidRPr="00ED796C">
        <w:rPr>
          <w:rFonts w:asciiTheme="minorHAnsi" w:hAnsiTheme="minorHAnsi" w:cstheme="minorHAnsi"/>
        </w:rPr>
        <w:t>ROW, is tall enough that if it fell it could impact the transmission wires (see Figure 4 below). PGE manages</w:t>
      </w:r>
      <w:r>
        <w:rPr>
          <w:rFonts w:asciiTheme="minorHAnsi" w:hAnsiTheme="minorHAnsi" w:cstheme="minorHAnsi"/>
        </w:rPr>
        <w:t xml:space="preserve"> </w:t>
      </w:r>
      <w:r w:rsidRPr="00ED796C">
        <w:rPr>
          <w:rFonts w:asciiTheme="minorHAnsi" w:hAnsiTheme="minorHAnsi" w:cstheme="minorHAnsi"/>
        </w:rPr>
        <w:t>vegetation</w:t>
      </w:r>
      <w:r w:rsidR="00AD5EE4">
        <w:rPr>
          <w:rFonts w:asciiTheme="minorHAnsi" w:hAnsiTheme="minorHAnsi" w:cstheme="minorHAnsi"/>
        </w:rPr>
        <w:t xml:space="preserve"> </w:t>
      </w:r>
      <w:r w:rsidRPr="00ED796C">
        <w:rPr>
          <w:rFonts w:asciiTheme="minorHAnsi" w:hAnsiTheme="minorHAnsi" w:cstheme="minorHAnsi"/>
        </w:rPr>
        <w:t>and trees in all its transmission ROW.</w:t>
      </w:r>
      <w:r>
        <w:rPr>
          <w:rStyle w:val="FootnoteReference"/>
          <w:rFonts w:asciiTheme="minorHAnsi" w:hAnsiTheme="minorHAnsi" w:cstheme="minorHAnsi"/>
        </w:rPr>
        <w:footnoteReference w:id="11"/>
      </w:r>
    </w:p>
    <w:p w14:paraId="3E1CB9E3" w14:textId="77777777" w:rsidR="00AD5EE4" w:rsidRDefault="00AD5EE4" w:rsidP="00ED796C">
      <w:pPr>
        <w:rPr>
          <w:rFonts w:asciiTheme="minorHAnsi" w:hAnsiTheme="minorHAnsi" w:cstheme="minorHAnsi"/>
        </w:rPr>
      </w:pPr>
    </w:p>
    <w:p w14:paraId="6E389FE5" w14:textId="55993E24" w:rsidR="00AD5EE4" w:rsidRPr="00F80C02" w:rsidRDefault="00AD5EE4" w:rsidP="00ED796C">
      <w:pPr>
        <w:rPr>
          <w:rFonts w:asciiTheme="minorHAnsi" w:hAnsiTheme="minorHAnsi" w:cstheme="minorHAnsi"/>
          <w:i/>
          <w:iCs/>
        </w:rPr>
      </w:pPr>
      <w:r w:rsidRPr="00F80C02">
        <w:rPr>
          <w:rFonts w:asciiTheme="minorHAnsi" w:hAnsiTheme="minorHAnsi" w:cstheme="minorHAnsi"/>
          <w:i/>
          <w:iCs/>
        </w:rPr>
        <w:t xml:space="preserve">“Constructability” is another Toth impediment score that </w:t>
      </w:r>
      <w:proofErr w:type="gramStart"/>
      <w:r w:rsidRPr="00F80C02">
        <w:rPr>
          <w:rFonts w:asciiTheme="minorHAnsi" w:hAnsiTheme="minorHAnsi" w:cstheme="minorHAnsi"/>
          <w:i/>
          <w:iCs/>
        </w:rPr>
        <w:t>hasn’t</w:t>
      </w:r>
      <w:proofErr w:type="gramEnd"/>
      <w:r w:rsidRPr="00F80C02">
        <w:rPr>
          <w:rFonts w:asciiTheme="minorHAnsi" w:hAnsiTheme="minorHAnsi" w:cstheme="minorHAnsi"/>
          <w:i/>
          <w:iCs/>
        </w:rPr>
        <w:t xml:space="preserve"> been applied equally to PGE’s Proposed Project and the Alternate Routes in the report.  This is how the report </w:t>
      </w:r>
      <w:r w:rsidR="000F52D8" w:rsidRPr="00F80C02">
        <w:rPr>
          <w:rFonts w:asciiTheme="minorHAnsi" w:hAnsiTheme="minorHAnsi" w:cstheme="minorHAnsi"/>
          <w:i/>
          <w:iCs/>
        </w:rPr>
        <w:t>evaluates</w:t>
      </w:r>
      <w:r w:rsidRPr="00F80C02">
        <w:rPr>
          <w:rFonts w:asciiTheme="minorHAnsi" w:hAnsiTheme="minorHAnsi" w:cstheme="minorHAnsi"/>
          <w:i/>
          <w:iCs/>
        </w:rPr>
        <w:t xml:space="preserve"> it (p. 16):</w:t>
      </w:r>
    </w:p>
    <w:p w14:paraId="4763AAED" w14:textId="77777777" w:rsidR="00AD5EE4" w:rsidRDefault="00AD5EE4" w:rsidP="00ED796C">
      <w:pPr>
        <w:rPr>
          <w:rFonts w:asciiTheme="minorHAnsi" w:hAnsiTheme="minorHAnsi" w:cstheme="minorHAnsi"/>
        </w:rPr>
      </w:pPr>
    </w:p>
    <w:p w14:paraId="0EBC3A78" w14:textId="77777777" w:rsidR="00AD5EE4" w:rsidRDefault="00AD5EE4" w:rsidP="000F52D8">
      <w:pPr>
        <w:ind w:left="720"/>
        <w:rPr>
          <w:rFonts w:asciiTheme="minorHAnsi" w:hAnsiTheme="minorHAnsi" w:cstheme="minorHAnsi"/>
          <w:u w:val="single"/>
        </w:rPr>
      </w:pPr>
      <w:r w:rsidRPr="00AD5EE4">
        <w:rPr>
          <w:rFonts w:asciiTheme="minorHAnsi" w:hAnsiTheme="minorHAnsi" w:cstheme="minorHAnsi"/>
          <w:u w:val="single"/>
        </w:rPr>
        <w:t>Constructability</w:t>
      </w:r>
    </w:p>
    <w:p w14:paraId="4D047CF6" w14:textId="77777777" w:rsidR="00AD5EE4" w:rsidRPr="00AD5EE4" w:rsidRDefault="00AD5EE4" w:rsidP="000F52D8">
      <w:pPr>
        <w:ind w:left="720"/>
        <w:rPr>
          <w:rFonts w:asciiTheme="minorHAnsi" w:hAnsiTheme="minorHAnsi" w:cstheme="minorHAnsi"/>
          <w:u w:val="single"/>
        </w:rPr>
      </w:pPr>
    </w:p>
    <w:p w14:paraId="2A398B10" w14:textId="31B6D8E4" w:rsidR="00AD5EE4" w:rsidRDefault="00AD5EE4" w:rsidP="000F52D8">
      <w:pPr>
        <w:ind w:left="720"/>
        <w:rPr>
          <w:rFonts w:asciiTheme="minorHAnsi" w:hAnsiTheme="minorHAnsi" w:cstheme="minorHAnsi"/>
        </w:rPr>
      </w:pPr>
      <w:r w:rsidRPr="00AD5EE4">
        <w:rPr>
          <w:rFonts w:asciiTheme="minorHAnsi" w:hAnsiTheme="minorHAnsi" w:cstheme="minorHAnsi"/>
        </w:rPr>
        <w:t>A site visit to the Project Area was conducted by PGE personnel on September 20, 2022, evaluating aspects</w:t>
      </w:r>
      <w:r>
        <w:rPr>
          <w:rFonts w:asciiTheme="minorHAnsi" w:hAnsiTheme="minorHAnsi" w:cstheme="minorHAnsi"/>
        </w:rPr>
        <w:t xml:space="preserve"> </w:t>
      </w:r>
      <w:r w:rsidRPr="00AD5EE4">
        <w:rPr>
          <w:rFonts w:asciiTheme="minorHAnsi" w:hAnsiTheme="minorHAnsi" w:cstheme="minorHAnsi"/>
        </w:rPr>
        <w:t>of the route alternatives that may not be apparent from a desktop review, such as extreme construction</w:t>
      </w:r>
      <w:r>
        <w:rPr>
          <w:rFonts w:asciiTheme="minorHAnsi" w:hAnsiTheme="minorHAnsi" w:cstheme="minorHAnsi"/>
        </w:rPr>
        <w:t xml:space="preserve"> </w:t>
      </w:r>
      <w:r w:rsidRPr="00AD5EE4">
        <w:rPr>
          <w:rFonts w:asciiTheme="minorHAnsi" w:hAnsiTheme="minorHAnsi" w:cstheme="minorHAnsi"/>
        </w:rPr>
        <w:t>methods, terrain issues, and significant impact to existing landowners.</w:t>
      </w:r>
    </w:p>
    <w:p w14:paraId="20FA9EE7" w14:textId="77777777" w:rsidR="00AD5EE4" w:rsidRPr="00AD5EE4" w:rsidRDefault="00AD5EE4" w:rsidP="000F52D8">
      <w:pPr>
        <w:ind w:left="720"/>
        <w:rPr>
          <w:rFonts w:asciiTheme="minorHAnsi" w:hAnsiTheme="minorHAnsi" w:cstheme="minorHAnsi"/>
        </w:rPr>
      </w:pPr>
    </w:p>
    <w:p w14:paraId="7C98A061" w14:textId="49AECA20" w:rsidR="00AD5EE4" w:rsidRPr="00AD5EE4" w:rsidRDefault="00AD5EE4" w:rsidP="000F52D8">
      <w:pPr>
        <w:ind w:left="720"/>
        <w:rPr>
          <w:rFonts w:asciiTheme="minorHAnsi" w:hAnsiTheme="minorHAnsi" w:cstheme="minorHAnsi"/>
        </w:rPr>
      </w:pPr>
      <w:r w:rsidRPr="00AD5EE4">
        <w:rPr>
          <w:rFonts w:asciiTheme="minorHAnsi" w:hAnsiTheme="minorHAnsi" w:cstheme="minorHAnsi"/>
        </w:rPr>
        <w:t>Constructability impacts from the site visit classified as Severe Impediments are:</w:t>
      </w:r>
      <w:r>
        <w:rPr>
          <w:rFonts w:asciiTheme="minorHAnsi" w:hAnsiTheme="minorHAnsi" w:cstheme="minorHAnsi"/>
        </w:rPr>
        <w:br/>
      </w:r>
    </w:p>
    <w:p w14:paraId="653090EF" w14:textId="77777777" w:rsidR="00AD5EE4" w:rsidRDefault="00AD5EE4" w:rsidP="000F52D8">
      <w:pPr>
        <w:pStyle w:val="ListParagraph"/>
        <w:numPr>
          <w:ilvl w:val="0"/>
          <w:numId w:val="37"/>
        </w:numPr>
        <w:ind w:left="1800"/>
        <w:rPr>
          <w:rFonts w:asciiTheme="minorHAnsi" w:hAnsiTheme="minorHAnsi" w:cstheme="minorHAnsi"/>
        </w:rPr>
      </w:pPr>
      <w:r w:rsidRPr="00AD5EE4">
        <w:rPr>
          <w:rFonts w:asciiTheme="minorHAnsi" w:hAnsiTheme="minorHAnsi" w:cstheme="minorHAnsi"/>
        </w:rPr>
        <w:t>Locating structures immediately southwest of Highway 30 ROW, which likely require extreme</w:t>
      </w:r>
      <w:r w:rsidRPr="00AD5EE4">
        <w:rPr>
          <w:rFonts w:asciiTheme="minorHAnsi" w:hAnsiTheme="minorHAnsi" w:cstheme="minorHAnsi"/>
        </w:rPr>
        <w:t xml:space="preserve"> </w:t>
      </w:r>
      <w:r w:rsidRPr="00AD5EE4">
        <w:rPr>
          <w:rFonts w:asciiTheme="minorHAnsi" w:hAnsiTheme="minorHAnsi" w:cstheme="minorHAnsi"/>
        </w:rPr>
        <w:t xml:space="preserve">construction methods, such as drilling </w:t>
      </w:r>
      <w:proofErr w:type="spellStart"/>
      <w:r w:rsidRPr="00AD5EE4">
        <w:rPr>
          <w:rFonts w:asciiTheme="minorHAnsi" w:hAnsiTheme="minorHAnsi" w:cstheme="minorHAnsi"/>
        </w:rPr>
        <w:t>micropiles</w:t>
      </w:r>
      <w:proofErr w:type="spellEnd"/>
      <w:r w:rsidRPr="00AD5EE4">
        <w:rPr>
          <w:rFonts w:asciiTheme="minorHAnsi" w:hAnsiTheme="minorHAnsi" w:cstheme="minorHAnsi"/>
        </w:rPr>
        <w:t xml:space="preserve">, </w:t>
      </w:r>
      <w:proofErr w:type="gramStart"/>
      <w:r w:rsidRPr="00AD5EE4">
        <w:rPr>
          <w:rFonts w:asciiTheme="minorHAnsi" w:hAnsiTheme="minorHAnsi" w:cstheme="minorHAnsi"/>
        </w:rPr>
        <w:t>in order to</w:t>
      </w:r>
      <w:proofErr w:type="gramEnd"/>
      <w:r w:rsidRPr="00AD5EE4">
        <w:rPr>
          <w:rFonts w:asciiTheme="minorHAnsi" w:hAnsiTheme="minorHAnsi" w:cstheme="minorHAnsi"/>
        </w:rPr>
        <w:t xml:space="preserve"> stabilize exposed rock face.</w:t>
      </w:r>
    </w:p>
    <w:p w14:paraId="1CD1CA52" w14:textId="77777777" w:rsidR="00AD5EE4" w:rsidRDefault="00AD5EE4" w:rsidP="000F52D8">
      <w:pPr>
        <w:pStyle w:val="ListParagraph"/>
        <w:numPr>
          <w:ilvl w:val="0"/>
          <w:numId w:val="37"/>
        </w:numPr>
        <w:ind w:left="1800"/>
        <w:rPr>
          <w:rFonts w:asciiTheme="minorHAnsi" w:hAnsiTheme="minorHAnsi" w:cstheme="minorHAnsi"/>
        </w:rPr>
      </w:pPr>
      <w:r w:rsidRPr="00AD5EE4">
        <w:rPr>
          <w:rFonts w:asciiTheme="minorHAnsi" w:hAnsiTheme="minorHAnsi" w:cstheme="minorHAnsi"/>
        </w:rPr>
        <w:t>Extremely steep terrain that may create clearance violations requiring taller structures and create</w:t>
      </w:r>
      <w:r w:rsidRPr="00AD5EE4">
        <w:rPr>
          <w:rFonts w:asciiTheme="minorHAnsi" w:hAnsiTheme="minorHAnsi" w:cstheme="minorHAnsi"/>
        </w:rPr>
        <w:t xml:space="preserve"> </w:t>
      </w:r>
      <w:r w:rsidRPr="00AD5EE4">
        <w:rPr>
          <w:rFonts w:asciiTheme="minorHAnsi" w:hAnsiTheme="minorHAnsi" w:cstheme="minorHAnsi"/>
        </w:rPr>
        <w:t>access challenges for routine maintenance or outage restoration.</w:t>
      </w:r>
    </w:p>
    <w:p w14:paraId="7F004819" w14:textId="4853CA3C" w:rsidR="00AD5EE4" w:rsidRPr="00AD5EE4" w:rsidRDefault="00AD5EE4" w:rsidP="000F52D8">
      <w:pPr>
        <w:pStyle w:val="ListParagraph"/>
        <w:numPr>
          <w:ilvl w:val="0"/>
          <w:numId w:val="37"/>
        </w:numPr>
        <w:ind w:left="1800"/>
        <w:rPr>
          <w:rFonts w:asciiTheme="minorHAnsi" w:hAnsiTheme="minorHAnsi" w:cstheme="minorHAnsi"/>
        </w:rPr>
      </w:pPr>
      <w:r w:rsidRPr="00AD5EE4">
        <w:rPr>
          <w:rFonts w:asciiTheme="minorHAnsi" w:hAnsiTheme="minorHAnsi" w:cstheme="minorHAnsi"/>
        </w:rPr>
        <w:t>Relatively dense residential development that has significant impact to existing landowners and</w:t>
      </w:r>
      <w:r w:rsidRPr="00AD5EE4">
        <w:rPr>
          <w:rFonts w:asciiTheme="minorHAnsi" w:hAnsiTheme="minorHAnsi" w:cstheme="minorHAnsi"/>
        </w:rPr>
        <w:t xml:space="preserve"> </w:t>
      </w:r>
      <w:r w:rsidRPr="00AD5EE4">
        <w:rPr>
          <w:rFonts w:asciiTheme="minorHAnsi" w:hAnsiTheme="minorHAnsi" w:cstheme="minorHAnsi"/>
        </w:rPr>
        <w:t>may require either taller structures with longer span lengths or tighter structure spacing with</w:t>
      </w:r>
      <w:r>
        <w:rPr>
          <w:rFonts w:asciiTheme="minorHAnsi" w:hAnsiTheme="minorHAnsi" w:cstheme="minorHAnsi"/>
        </w:rPr>
        <w:t xml:space="preserve"> </w:t>
      </w:r>
      <w:r w:rsidRPr="00AD5EE4">
        <w:rPr>
          <w:rFonts w:asciiTheme="minorHAnsi" w:hAnsiTheme="minorHAnsi" w:cstheme="minorHAnsi"/>
        </w:rPr>
        <w:t>more angles. These observations supplement the Building Proximity impediment.</w:t>
      </w:r>
    </w:p>
    <w:p w14:paraId="0BECD3C3" w14:textId="77777777" w:rsidR="00AD5EE4" w:rsidRDefault="00AD5EE4" w:rsidP="00AD5EE4">
      <w:pPr>
        <w:rPr>
          <w:rFonts w:asciiTheme="minorHAnsi" w:hAnsiTheme="minorHAnsi" w:cstheme="minorHAnsi"/>
        </w:rPr>
      </w:pPr>
    </w:p>
    <w:p w14:paraId="536503FC" w14:textId="275E4659" w:rsidR="00AD5EE4" w:rsidRPr="00F80C02" w:rsidRDefault="00AD5EE4" w:rsidP="00AD5EE4">
      <w:pPr>
        <w:rPr>
          <w:rFonts w:asciiTheme="minorHAnsi" w:hAnsiTheme="minorHAnsi" w:cstheme="minorHAnsi"/>
          <w:i/>
          <w:iCs/>
        </w:rPr>
      </w:pPr>
      <w:r w:rsidRPr="00F80C02">
        <w:rPr>
          <w:rFonts w:asciiTheme="minorHAnsi" w:hAnsiTheme="minorHAnsi" w:cstheme="minorHAnsi"/>
          <w:i/>
          <w:iCs/>
        </w:rPr>
        <w:lastRenderedPageBreak/>
        <w:t>Nothing is said about the steep slopes</w:t>
      </w:r>
      <w:r w:rsidR="000F52D8" w:rsidRPr="00F80C02">
        <w:rPr>
          <w:rFonts w:asciiTheme="minorHAnsi" w:hAnsiTheme="minorHAnsi" w:cstheme="minorHAnsi"/>
          <w:i/>
          <w:iCs/>
        </w:rPr>
        <w:t>, historic landslide, and difficult access of PGE’s proposed project site.  There are existing distribution powerlines on the southwest side of Highway 30, some resemble 115kV poles used in PGE’s Tonquin project.</w:t>
      </w:r>
    </w:p>
    <w:p w14:paraId="41472F98" w14:textId="4EB2F9DB" w:rsidR="000F52D8" w:rsidRPr="0084662F" w:rsidRDefault="00ED796C" w:rsidP="00AD5EE4">
      <w:pPr>
        <w:rPr>
          <w:rFonts w:asciiTheme="minorHAnsi" w:hAnsiTheme="minorHAnsi" w:cstheme="minorHAnsi"/>
          <w:i/>
          <w:iCs/>
          <w:u w:val="single"/>
        </w:rPr>
      </w:pPr>
      <w:r w:rsidRPr="00F80C02">
        <w:rPr>
          <w:rFonts w:asciiTheme="minorHAnsi" w:hAnsiTheme="minorHAnsi" w:cstheme="minorHAnsi"/>
          <w:i/>
          <w:iCs/>
        </w:rPr>
        <w:br/>
      </w:r>
      <w:r w:rsidR="00AD5EE4" w:rsidRPr="0084662F">
        <w:rPr>
          <w:rFonts w:asciiTheme="minorHAnsi" w:hAnsiTheme="minorHAnsi" w:cstheme="minorHAnsi"/>
          <w:i/>
          <w:iCs/>
          <w:u w:val="single"/>
        </w:rPr>
        <w:t xml:space="preserve">Toth </w:t>
      </w:r>
      <w:r w:rsidR="00F80C02" w:rsidRPr="0084662F">
        <w:rPr>
          <w:rFonts w:asciiTheme="minorHAnsi" w:hAnsiTheme="minorHAnsi" w:cstheme="minorHAnsi"/>
          <w:i/>
          <w:iCs/>
          <w:u w:val="single"/>
        </w:rPr>
        <w:t xml:space="preserve">Alternative </w:t>
      </w:r>
      <w:r w:rsidR="00AD5EE4" w:rsidRPr="0084662F">
        <w:rPr>
          <w:rFonts w:asciiTheme="minorHAnsi" w:hAnsiTheme="minorHAnsi" w:cstheme="minorHAnsi"/>
          <w:i/>
          <w:iCs/>
          <w:u w:val="single"/>
        </w:rPr>
        <w:t>Route 2:</w:t>
      </w:r>
    </w:p>
    <w:p w14:paraId="1F750105" w14:textId="77777777" w:rsidR="000F52D8" w:rsidRPr="00F80C02" w:rsidRDefault="000F52D8" w:rsidP="00AD5EE4">
      <w:pPr>
        <w:rPr>
          <w:rFonts w:asciiTheme="minorHAnsi" w:hAnsiTheme="minorHAnsi" w:cstheme="minorHAnsi"/>
          <w:i/>
          <w:iCs/>
        </w:rPr>
      </w:pPr>
    </w:p>
    <w:p w14:paraId="5C22EED2" w14:textId="0C97A8F1" w:rsidR="000F52D8" w:rsidRPr="00F80C02" w:rsidRDefault="000F52D8" w:rsidP="00AD5EE4">
      <w:pPr>
        <w:rPr>
          <w:rFonts w:asciiTheme="minorHAnsi" w:hAnsiTheme="minorHAnsi" w:cstheme="minorHAnsi"/>
          <w:i/>
          <w:iCs/>
        </w:rPr>
      </w:pPr>
      <w:r w:rsidRPr="00F80C02">
        <w:rPr>
          <w:rFonts w:asciiTheme="minorHAnsi" w:hAnsiTheme="minorHAnsi" w:cstheme="minorHAnsi"/>
          <w:i/>
          <w:iCs/>
        </w:rPr>
        <w:t>This is how Toth describes the two fatal flaws (Severe Impediments) they assessed for Route 2</w:t>
      </w:r>
      <w:r w:rsidR="0084662F">
        <w:rPr>
          <w:rFonts w:asciiTheme="minorHAnsi" w:hAnsiTheme="minorHAnsi" w:cstheme="minorHAnsi"/>
          <w:i/>
          <w:iCs/>
        </w:rPr>
        <w:t>, Forest Park Proximity and Constructability</w:t>
      </w:r>
      <w:r w:rsidR="0084662F">
        <w:rPr>
          <w:rFonts w:asciiTheme="minorHAnsi" w:hAnsiTheme="minorHAnsi" w:cstheme="minorHAnsi"/>
          <w:i/>
          <w:iCs/>
        </w:rPr>
        <w:t xml:space="preserve"> (p. 19-20)</w:t>
      </w:r>
      <w:r w:rsidRPr="00F80C02">
        <w:rPr>
          <w:rFonts w:asciiTheme="minorHAnsi" w:hAnsiTheme="minorHAnsi" w:cstheme="minorHAnsi"/>
          <w:i/>
          <w:iCs/>
        </w:rPr>
        <w:t>:</w:t>
      </w:r>
    </w:p>
    <w:p w14:paraId="44C785A3" w14:textId="77777777" w:rsidR="000F52D8" w:rsidRDefault="000F52D8" w:rsidP="00AD5EE4">
      <w:pPr>
        <w:rPr>
          <w:rFonts w:asciiTheme="minorHAnsi" w:hAnsiTheme="minorHAnsi" w:cstheme="minorHAnsi"/>
        </w:rPr>
      </w:pPr>
    </w:p>
    <w:p w14:paraId="70A9542F" w14:textId="77777777" w:rsidR="000F52D8" w:rsidRDefault="000F52D8" w:rsidP="000F52D8">
      <w:pPr>
        <w:ind w:left="720"/>
        <w:rPr>
          <w:rFonts w:asciiTheme="minorHAnsi" w:hAnsiTheme="minorHAnsi" w:cstheme="minorHAnsi"/>
        </w:rPr>
      </w:pPr>
      <w:r w:rsidRPr="000F52D8">
        <w:rPr>
          <w:rFonts w:asciiTheme="minorHAnsi" w:hAnsiTheme="minorHAnsi" w:cstheme="minorHAnsi"/>
        </w:rPr>
        <w:t>Forest Park Proximity – Severe</w:t>
      </w:r>
    </w:p>
    <w:p w14:paraId="3E95A679" w14:textId="77777777" w:rsidR="000F52D8" w:rsidRPr="000F52D8" w:rsidRDefault="000F52D8" w:rsidP="000F52D8">
      <w:pPr>
        <w:ind w:left="720"/>
        <w:rPr>
          <w:rFonts w:asciiTheme="minorHAnsi" w:hAnsiTheme="minorHAnsi" w:cstheme="minorHAnsi"/>
        </w:rPr>
      </w:pPr>
    </w:p>
    <w:p w14:paraId="0B5207DD" w14:textId="5DD468F1" w:rsidR="000F52D8" w:rsidRDefault="000F52D8" w:rsidP="000F52D8">
      <w:pPr>
        <w:ind w:left="720"/>
        <w:rPr>
          <w:rFonts w:asciiTheme="minorHAnsi" w:hAnsiTheme="minorHAnsi" w:cstheme="minorHAnsi"/>
        </w:rPr>
      </w:pPr>
      <w:r w:rsidRPr="000F52D8">
        <w:rPr>
          <w:rFonts w:asciiTheme="minorHAnsi" w:hAnsiTheme="minorHAnsi" w:cstheme="minorHAnsi"/>
        </w:rPr>
        <w:t>Alternative 2 ROW includes lands within Forest Park and would require a new easement. Trees within its</w:t>
      </w:r>
      <w:r>
        <w:rPr>
          <w:rFonts w:asciiTheme="minorHAnsi" w:hAnsiTheme="minorHAnsi" w:cstheme="minorHAnsi"/>
        </w:rPr>
        <w:t xml:space="preserve"> </w:t>
      </w:r>
      <w:r w:rsidRPr="000F52D8">
        <w:rPr>
          <w:rFonts w:asciiTheme="minorHAnsi" w:hAnsiTheme="minorHAnsi" w:cstheme="minorHAnsi"/>
        </w:rPr>
        <w:t>ROW would need to be cleared. Trees outside of its ROW that are within Forest Park would constitute</w:t>
      </w:r>
      <w:r>
        <w:rPr>
          <w:rFonts w:asciiTheme="minorHAnsi" w:hAnsiTheme="minorHAnsi" w:cstheme="minorHAnsi"/>
        </w:rPr>
        <w:t xml:space="preserve"> </w:t>
      </w:r>
      <w:r w:rsidRPr="000F52D8">
        <w:rPr>
          <w:rFonts w:asciiTheme="minorHAnsi" w:hAnsiTheme="minorHAnsi" w:cstheme="minorHAnsi"/>
        </w:rPr>
        <w:t>danger trees to a new line along this route alternative. The trees are located up a steep slope from the</w:t>
      </w:r>
      <w:r>
        <w:rPr>
          <w:rFonts w:asciiTheme="minorHAnsi" w:hAnsiTheme="minorHAnsi" w:cstheme="minorHAnsi"/>
        </w:rPr>
        <w:t xml:space="preserve"> </w:t>
      </w:r>
      <w:r w:rsidRPr="000F52D8">
        <w:rPr>
          <w:rFonts w:asciiTheme="minorHAnsi" w:hAnsiTheme="minorHAnsi" w:cstheme="minorHAnsi"/>
        </w:rPr>
        <w:t>alignment, which renders the number of danger trees much higher than in a flat ROW.</w:t>
      </w:r>
    </w:p>
    <w:p w14:paraId="58E8C549" w14:textId="77777777" w:rsidR="000F52D8" w:rsidRDefault="000F52D8" w:rsidP="000F52D8">
      <w:pPr>
        <w:ind w:left="720"/>
        <w:rPr>
          <w:rFonts w:asciiTheme="minorHAnsi" w:hAnsiTheme="minorHAnsi" w:cstheme="minorHAnsi"/>
        </w:rPr>
      </w:pPr>
    </w:p>
    <w:p w14:paraId="21D6FD17" w14:textId="1BCC48CA" w:rsidR="000F52D8" w:rsidRPr="00F80C02" w:rsidRDefault="000F52D8" w:rsidP="000F52D8">
      <w:pPr>
        <w:rPr>
          <w:rFonts w:asciiTheme="minorHAnsi" w:hAnsiTheme="minorHAnsi" w:cstheme="minorHAnsi"/>
          <w:i/>
          <w:iCs/>
        </w:rPr>
      </w:pPr>
      <w:r w:rsidRPr="00F80C02">
        <w:rPr>
          <w:rFonts w:asciiTheme="minorHAnsi" w:hAnsiTheme="minorHAnsi" w:cstheme="minorHAnsi"/>
          <w:i/>
          <w:iCs/>
        </w:rPr>
        <w:t>The area of overlap for this ROW with Forest Park is very small</w:t>
      </w:r>
      <w:r w:rsidR="00F80C02">
        <w:rPr>
          <w:rFonts w:asciiTheme="minorHAnsi" w:hAnsiTheme="minorHAnsi" w:cstheme="minorHAnsi"/>
          <w:i/>
          <w:iCs/>
        </w:rPr>
        <w:t>, particularly compared to the overlap of PGE’s Proposed Project</w:t>
      </w:r>
      <w:r w:rsidRPr="00F80C02">
        <w:rPr>
          <w:rFonts w:asciiTheme="minorHAnsi" w:hAnsiTheme="minorHAnsi" w:cstheme="minorHAnsi"/>
          <w:i/>
          <w:iCs/>
        </w:rPr>
        <w:t xml:space="preserve">.  Compared to PGE’s Proposed Project, the number of affected trees would be tiny.  The report also does not differentiate between conifers and tall Big Leaf Maples and Oregon white oaks that PGE has assured us can generally thrive under powerlines.  If monopoles were positioned </w:t>
      </w:r>
      <w:proofErr w:type="gramStart"/>
      <w:r w:rsidRPr="00F80C02">
        <w:rPr>
          <w:rFonts w:asciiTheme="minorHAnsi" w:hAnsiTheme="minorHAnsi" w:cstheme="minorHAnsi"/>
          <w:i/>
          <w:iCs/>
        </w:rPr>
        <w:t>thoughtfully</w:t>
      </w:r>
      <w:proofErr w:type="gramEnd"/>
      <w:r w:rsidRPr="00F80C02">
        <w:rPr>
          <w:rFonts w:asciiTheme="minorHAnsi" w:hAnsiTheme="minorHAnsi" w:cstheme="minorHAnsi"/>
          <w:i/>
          <w:iCs/>
        </w:rPr>
        <w:t xml:space="preserve"> it is possible that no oaks would be affected by Route 2.</w:t>
      </w:r>
    </w:p>
    <w:p w14:paraId="715C4E0C" w14:textId="77777777" w:rsidR="000F52D8" w:rsidRPr="00F80C02" w:rsidRDefault="000F52D8" w:rsidP="00AD5EE4">
      <w:pPr>
        <w:rPr>
          <w:rFonts w:asciiTheme="minorHAnsi" w:hAnsiTheme="minorHAnsi" w:cstheme="minorHAnsi"/>
          <w:i/>
          <w:iCs/>
        </w:rPr>
      </w:pPr>
    </w:p>
    <w:p w14:paraId="04E148F3" w14:textId="12C8D6E7" w:rsidR="00AD5EE4" w:rsidRPr="00F80C02" w:rsidRDefault="00AD5EE4" w:rsidP="00AD5EE4">
      <w:pPr>
        <w:rPr>
          <w:rFonts w:asciiTheme="minorHAnsi" w:hAnsiTheme="minorHAnsi" w:cstheme="minorHAnsi"/>
          <w:i/>
          <w:iCs/>
        </w:rPr>
      </w:pPr>
      <w:r w:rsidRPr="00F80C02">
        <w:rPr>
          <w:rFonts w:asciiTheme="minorHAnsi" w:hAnsiTheme="minorHAnsi" w:cstheme="minorHAnsi"/>
          <w:i/>
          <w:iCs/>
        </w:rPr>
        <w:t>Toth’s application of Forest Park Proximity resulted in a Severe Impediment rating for Route 2, even though the overlap of that ROW with the Forest Park Boundary is very small and adjacent to St Helens Road.  There may be valuable Oregon white oaks in that overlap area, but PGE has assured us that those oaks can grow under their powerlines.</w:t>
      </w:r>
    </w:p>
    <w:p w14:paraId="5086F019" w14:textId="77777777" w:rsidR="00AD5EE4" w:rsidRPr="00F80C02" w:rsidRDefault="00AD5EE4" w:rsidP="00ED796C">
      <w:pPr>
        <w:rPr>
          <w:rFonts w:asciiTheme="minorHAnsi" w:hAnsiTheme="minorHAnsi" w:cstheme="minorHAnsi"/>
          <w:i/>
          <w:iCs/>
        </w:rPr>
      </w:pPr>
    </w:p>
    <w:p w14:paraId="5348309C" w14:textId="7F31F152" w:rsidR="00AD5EE4" w:rsidRDefault="00AD5EE4" w:rsidP="00ED796C">
      <w:pPr>
        <w:rPr>
          <w:rFonts w:asciiTheme="minorHAnsi" w:hAnsiTheme="minorHAnsi" w:cstheme="minorHAnsi"/>
          <w:i/>
          <w:iCs/>
        </w:rPr>
      </w:pPr>
      <w:r w:rsidRPr="00F80C02">
        <w:rPr>
          <w:rFonts w:asciiTheme="minorHAnsi" w:hAnsiTheme="minorHAnsi" w:cstheme="minorHAnsi"/>
          <w:i/>
          <w:iCs/>
        </w:rPr>
        <w:t xml:space="preserve">The other Severe Impediment that resulted in the elimination of Route 2 in Toth’s assessment is “Constructability.”  </w:t>
      </w:r>
    </w:p>
    <w:p w14:paraId="3BC3D471" w14:textId="77777777" w:rsidR="00F80C02" w:rsidRDefault="00F80C02" w:rsidP="00ED796C">
      <w:pPr>
        <w:rPr>
          <w:rFonts w:asciiTheme="minorHAnsi" w:hAnsiTheme="minorHAnsi" w:cstheme="minorHAnsi"/>
          <w:i/>
          <w:iCs/>
        </w:rPr>
      </w:pPr>
    </w:p>
    <w:p w14:paraId="5C4536A5" w14:textId="43283082" w:rsidR="00F80C02" w:rsidRPr="00F80C02" w:rsidRDefault="00F80C02" w:rsidP="00F80C02">
      <w:pPr>
        <w:ind w:left="720"/>
        <w:rPr>
          <w:rFonts w:asciiTheme="minorHAnsi" w:hAnsiTheme="minorHAnsi" w:cstheme="minorHAnsi"/>
        </w:rPr>
      </w:pPr>
      <w:r w:rsidRPr="00F80C02">
        <w:rPr>
          <w:rFonts w:asciiTheme="minorHAnsi" w:hAnsiTheme="minorHAnsi" w:cstheme="minorHAnsi"/>
        </w:rPr>
        <w:t>Constructability – Severe</w:t>
      </w:r>
      <w:r>
        <w:rPr>
          <w:rFonts w:asciiTheme="minorHAnsi" w:hAnsiTheme="minorHAnsi" w:cstheme="minorHAnsi"/>
        </w:rPr>
        <w:br/>
      </w:r>
    </w:p>
    <w:p w14:paraId="181C27A0" w14:textId="3EC2DD75" w:rsidR="00F80C02" w:rsidRDefault="00F80C02" w:rsidP="00F80C02">
      <w:pPr>
        <w:ind w:left="720"/>
        <w:rPr>
          <w:rFonts w:asciiTheme="minorHAnsi" w:hAnsiTheme="minorHAnsi" w:cstheme="minorHAnsi"/>
        </w:rPr>
      </w:pPr>
      <w:r w:rsidRPr="00F80C02">
        <w:rPr>
          <w:rFonts w:asciiTheme="minorHAnsi" w:hAnsiTheme="minorHAnsi" w:cstheme="minorHAnsi"/>
        </w:rPr>
        <w:t>Alternative 2 requires locating structures immediately southwest of Highway 30 ROW that may require</w:t>
      </w:r>
      <w:r>
        <w:rPr>
          <w:rFonts w:asciiTheme="minorHAnsi" w:hAnsiTheme="minorHAnsi" w:cstheme="minorHAnsi"/>
        </w:rPr>
        <w:t xml:space="preserve"> </w:t>
      </w:r>
      <w:r w:rsidRPr="00F80C02">
        <w:rPr>
          <w:rFonts w:asciiTheme="minorHAnsi" w:hAnsiTheme="minorHAnsi" w:cstheme="minorHAnsi"/>
        </w:rPr>
        <w:t>extreme construction methods. Alternative 2 also traverses relatively dense residential development that</w:t>
      </w:r>
      <w:r>
        <w:rPr>
          <w:rFonts w:asciiTheme="minorHAnsi" w:hAnsiTheme="minorHAnsi" w:cstheme="minorHAnsi"/>
        </w:rPr>
        <w:t xml:space="preserve"> </w:t>
      </w:r>
      <w:r w:rsidRPr="00F80C02">
        <w:rPr>
          <w:rFonts w:asciiTheme="minorHAnsi" w:hAnsiTheme="minorHAnsi" w:cstheme="minorHAnsi"/>
        </w:rPr>
        <w:t>has significant impact to existing landowners and may require either taller structures with longer span</w:t>
      </w:r>
      <w:r>
        <w:rPr>
          <w:rFonts w:asciiTheme="minorHAnsi" w:hAnsiTheme="minorHAnsi" w:cstheme="minorHAnsi"/>
        </w:rPr>
        <w:t xml:space="preserve"> </w:t>
      </w:r>
      <w:r w:rsidRPr="00F80C02">
        <w:rPr>
          <w:rFonts w:asciiTheme="minorHAnsi" w:hAnsiTheme="minorHAnsi" w:cstheme="minorHAnsi"/>
        </w:rPr>
        <w:t>lengths or tighter structure spacing with more angles.</w:t>
      </w:r>
    </w:p>
    <w:p w14:paraId="7C45DE41" w14:textId="77777777" w:rsidR="00F80C02" w:rsidRPr="00F80C02" w:rsidRDefault="00F80C02" w:rsidP="00F80C02">
      <w:pPr>
        <w:ind w:left="720"/>
        <w:rPr>
          <w:rFonts w:asciiTheme="minorHAnsi" w:hAnsiTheme="minorHAnsi" w:cstheme="minorHAnsi"/>
        </w:rPr>
      </w:pPr>
    </w:p>
    <w:p w14:paraId="0C07833D" w14:textId="3185F20B" w:rsidR="00F80C02" w:rsidRDefault="00F80C02" w:rsidP="00F80C02">
      <w:pPr>
        <w:ind w:left="720"/>
        <w:rPr>
          <w:rFonts w:asciiTheme="minorHAnsi" w:hAnsiTheme="minorHAnsi" w:cstheme="minorHAnsi"/>
        </w:rPr>
      </w:pPr>
      <w:r w:rsidRPr="00F80C02">
        <w:rPr>
          <w:rFonts w:asciiTheme="minorHAnsi" w:hAnsiTheme="minorHAnsi" w:cstheme="minorHAnsi"/>
        </w:rPr>
        <w:t>In summary, Alternative 2 is not a viable alternative due to its Severe impediments from Forest Park</w:t>
      </w:r>
      <w:r>
        <w:rPr>
          <w:rFonts w:asciiTheme="minorHAnsi" w:hAnsiTheme="minorHAnsi" w:cstheme="minorHAnsi"/>
        </w:rPr>
        <w:t xml:space="preserve"> </w:t>
      </w:r>
      <w:r w:rsidRPr="00F80C02">
        <w:rPr>
          <w:rFonts w:asciiTheme="minorHAnsi" w:hAnsiTheme="minorHAnsi" w:cstheme="minorHAnsi"/>
        </w:rPr>
        <w:t>Proximity and Constructability.</w:t>
      </w:r>
      <w:r>
        <w:rPr>
          <w:rFonts w:asciiTheme="minorHAnsi" w:hAnsiTheme="minorHAnsi" w:cstheme="minorHAnsi"/>
        </w:rPr>
        <w:br/>
      </w:r>
    </w:p>
    <w:p w14:paraId="68096077" w14:textId="2E111669" w:rsidR="00F80C02" w:rsidRPr="0084662F" w:rsidRDefault="00F80C02" w:rsidP="00F80C02">
      <w:pPr>
        <w:rPr>
          <w:rFonts w:asciiTheme="minorHAnsi" w:hAnsiTheme="minorHAnsi" w:cstheme="minorHAnsi"/>
          <w:i/>
          <w:iCs/>
        </w:rPr>
      </w:pPr>
      <w:r w:rsidRPr="0084662F">
        <w:rPr>
          <w:rFonts w:asciiTheme="minorHAnsi" w:hAnsiTheme="minorHAnsi" w:cstheme="minorHAnsi"/>
          <w:i/>
          <w:iCs/>
        </w:rPr>
        <w:t xml:space="preserve">Alternative Route 2 does not cross directly over any homes.  There is a wide ROW for Highway 30 near most homes near this route and it </w:t>
      </w:r>
      <w:proofErr w:type="gramStart"/>
      <w:r w:rsidRPr="0084662F">
        <w:rPr>
          <w:rFonts w:asciiTheme="minorHAnsi" w:hAnsiTheme="minorHAnsi" w:cstheme="minorHAnsi"/>
          <w:i/>
          <w:iCs/>
        </w:rPr>
        <w:t>isn’t</w:t>
      </w:r>
      <w:proofErr w:type="gramEnd"/>
      <w:r w:rsidRPr="0084662F">
        <w:rPr>
          <w:rFonts w:asciiTheme="minorHAnsi" w:hAnsiTheme="minorHAnsi" w:cstheme="minorHAnsi"/>
          <w:i/>
          <w:iCs/>
        </w:rPr>
        <w:t xml:space="preserve"> clear how many private properties the actual ROW would cross.  There are existing distribution power lines on the southwest side of Hwy 30, so most </w:t>
      </w:r>
      <w:r w:rsidRPr="0084662F">
        <w:rPr>
          <w:rFonts w:asciiTheme="minorHAnsi" w:hAnsiTheme="minorHAnsi" w:cstheme="minorHAnsi"/>
          <w:i/>
          <w:iCs/>
        </w:rPr>
        <w:lastRenderedPageBreak/>
        <w:t xml:space="preserve">of this Route was constructable for them.  Any problems with Constructability were not weighed equally against the similar issues with PGE’s Proposed Project, which was assumed to be perfectly easy.  </w:t>
      </w:r>
    </w:p>
    <w:p w14:paraId="273BB90F" w14:textId="77777777" w:rsidR="00AD5EE4" w:rsidRPr="0084662F" w:rsidRDefault="00AD5EE4" w:rsidP="00ED796C">
      <w:pPr>
        <w:rPr>
          <w:rFonts w:asciiTheme="minorHAnsi" w:hAnsiTheme="minorHAnsi" w:cstheme="minorHAnsi"/>
          <w:i/>
          <w:iCs/>
        </w:rPr>
      </w:pPr>
    </w:p>
    <w:p w14:paraId="64FF0BDB" w14:textId="72BEE0B1" w:rsidR="00F80C02" w:rsidRDefault="00F80C02" w:rsidP="00ED796C">
      <w:pPr>
        <w:rPr>
          <w:rFonts w:asciiTheme="minorHAnsi" w:hAnsiTheme="minorHAnsi" w:cstheme="minorHAnsi"/>
          <w:i/>
          <w:iCs/>
        </w:rPr>
      </w:pPr>
      <w:r w:rsidRPr="0084662F">
        <w:rPr>
          <w:rFonts w:asciiTheme="minorHAnsi" w:hAnsiTheme="minorHAnsi" w:cstheme="minorHAnsi"/>
          <w:i/>
          <w:iCs/>
        </w:rPr>
        <w:t>Toth also did not consider another Alternative that follows the example of the existing powerlines adjacent to Highway 30 – those lines shift back and forth across the Highway to avoid impediments.  In some areas the railroad tracks are further from the highway and there is more room for powerlines on the northeast side of the road.  In other areas</w:t>
      </w:r>
      <w:r w:rsidR="0084662F" w:rsidRPr="0084662F">
        <w:rPr>
          <w:rFonts w:asciiTheme="minorHAnsi" w:hAnsiTheme="minorHAnsi" w:cstheme="minorHAnsi"/>
          <w:i/>
          <w:iCs/>
        </w:rPr>
        <w:t xml:space="preserve"> there is a wide ROW available on the southwest side of the highway that can be used.</w:t>
      </w:r>
    </w:p>
    <w:p w14:paraId="0ED15B17" w14:textId="77777777" w:rsidR="0084662F" w:rsidRDefault="0084662F" w:rsidP="00ED796C">
      <w:pPr>
        <w:rPr>
          <w:rFonts w:asciiTheme="minorHAnsi" w:hAnsiTheme="minorHAnsi" w:cstheme="minorHAnsi"/>
          <w:i/>
          <w:iCs/>
        </w:rPr>
      </w:pPr>
    </w:p>
    <w:p w14:paraId="381AEE48" w14:textId="72B14184" w:rsidR="0084662F" w:rsidRPr="0084662F" w:rsidRDefault="0084662F" w:rsidP="0084662F">
      <w:pPr>
        <w:rPr>
          <w:rFonts w:asciiTheme="minorHAnsi" w:hAnsiTheme="minorHAnsi" w:cstheme="minorHAnsi"/>
          <w:i/>
          <w:iCs/>
          <w:u w:val="single"/>
        </w:rPr>
      </w:pPr>
      <w:r w:rsidRPr="0084662F">
        <w:rPr>
          <w:rFonts w:asciiTheme="minorHAnsi" w:hAnsiTheme="minorHAnsi" w:cstheme="minorHAnsi"/>
          <w:i/>
          <w:iCs/>
          <w:u w:val="single"/>
        </w:rPr>
        <w:t xml:space="preserve">Toth Alternative Route </w:t>
      </w:r>
      <w:r>
        <w:rPr>
          <w:rFonts w:asciiTheme="minorHAnsi" w:hAnsiTheme="minorHAnsi" w:cstheme="minorHAnsi"/>
          <w:i/>
          <w:iCs/>
          <w:u w:val="single"/>
        </w:rPr>
        <w:t>4</w:t>
      </w:r>
      <w:r w:rsidRPr="0084662F">
        <w:rPr>
          <w:rFonts w:asciiTheme="minorHAnsi" w:hAnsiTheme="minorHAnsi" w:cstheme="minorHAnsi"/>
          <w:i/>
          <w:iCs/>
          <w:u w:val="single"/>
        </w:rPr>
        <w:t>:</w:t>
      </w:r>
    </w:p>
    <w:p w14:paraId="70423C94" w14:textId="77777777" w:rsidR="0084662F" w:rsidRPr="0084662F" w:rsidRDefault="0084662F" w:rsidP="00ED796C">
      <w:pPr>
        <w:rPr>
          <w:rFonts w:asciiTheme="minorHAnsi" w:hAnsiTheme="minorHAnsi" w:cstheme="minorHAnsi"/>
          <w:i/>
          <w:iCs/>
        </w:rPr>
      </w:pPr>
    </w:p>
    <w:p w14:paraId="75D52665" w14:textId="193D9B90" w:rsidR="0084662F" w:rsidRPr="008E25D6" w:rsidRDefault="0084662F" w:rsidP="0084662F">
      <w:pPr>
        <w:rPr>
          <w:rFonts w:asciiTheme="minorHAnsi" w:hAnsiTheme="minorHAnsi" w:cstheme="minorHAnsi"/>
          <w:i/>
          <w:iCs/>
        </w:rPr>
      </w:pPr>
      <w:r w:rsidRPr="008E25D6">
        <w:rPr>
          <w:rFonts w:asciiTheme="minorHAnsi" w:hAnsiTheme="minorHAnsi" w:cstheme="minorHAnsi"/>
          <w:i/>
          <w:iCs/>
        </w:rPr>
        <w:t xml:space="preserve">The other apparently viable Alternative is Route 4.  </w:t>
      </w:r>
      <w:proofErr w:type="gramStart"/>
      <w:r w:rsidRPr="008E25D6">
        <w:rPr>
          <w:rFonts w:asciiTheme="minorHAnsi" w:hAnsiTheme="minorHAnsi" w:cstheme="minorHAnsi"/>
          <w:i/>
          <w:iCs/>
        </w:rPr>
        <w:t>Here’s</w:t>
      </w:r>
      <w:proofErr w:type="gramEnd"/>
      <w:r w:rsidRPr="008E25D6">
        <w:rPr>
          <w:rFonts w:asciiTheme="minorHAnsi" w:hAnsiTheme="minorHAnsi" w:cstheme="minorHAnsi"/>
          <w:i/>
          <w:iCs/>
        </w:rPr>
        <w:t xml:space="preserve"> the Toth explanation of the only Severe Impediment for this option (p. 22):</w:t>
      </w:r>
    </w:p>
    <w:p w14:paraId="5E520220" w14:textId="77777777" w:rsidR="0084662F" w:rsidRDefault="0084662F" w:rsidP="0084662F">
      <w:pPr>
        <w:ind w:left="720"/>
        <w:rPr>
          <w:rFonts w:asciiTheme="minorHAnsi" w:hAnsiTheme="minorHAnsi" w:cstheme="minorHAnsi"/>
        </w:rPr>
      </w:pPr>
    </w:p>
    <w:p w14:paraId="3C13076B" w14:textId="0D2EFAA3" w:rsidR="0084662F" w:rsidRPr="0084662F" w:rsidRDefault="0084662F" w:rsidP="0084662F">
      <w:pPr>
        <w:ind w:left="720"/>
        <w:rPr>
          <w:rFonts w:asciiTheme="minorHAnsi" w:hAnsiTheme="minorHAnsi" w:cstheme="minorHAnsi"/>
          <w:u w:val="single"/>
        </w:rPr>
      </w:pPr>
      <w:r w:rsidRPr="0084662F">
        <w:rPr>
          <w:rFonts w:asciiTheme="minorHAnsi" w:hAnsiTheme="minorHAnsi" w:cstheme="minorHAnsi"/>
          <w:u w:val="single"/>
        </w:rPr>
        <w:t>Alternative 4</w:t>
      </w:r>
    </w:p>
    <w:p w14:paraId="6087F39E" w14:textId="77777777" w:rsidR="0084662F" w:rsidRPr="0084662F" w:rsidRDefault="0084662F" w:rsidP="0084662F">
      <w:pPr>
        <w:rPr>
          <w:rFonts w:asciiTheme="minorHAnsi" w:hAnsiTheme="minorHAnsi" w:cstheme="minorHAnsi"/>
        </w:rPr>
      </w:pPr>
    </w:p>
    <w:p w14:paraId="2796BE4F" w14:textId="77777777" w:rsidR="0084662F" w:rsidRDefault="0084662F" w:rsidP="0084662F">
      <w:pPr>
        <w:ind w:left="720"/>
        <w:rPr>
          <w:rFonts w:asciiTheme="minorHAnsi" w:hAnsiTheme="minorHAnsi" w:cstheme="minorHAnsi"/>
        </w:rPr>
      </w:pPr>
      <w:r w:rsidRPr="0084662F">
        <w:rPr>
          <w:rFonts w:asciiTheme="minorHAnsi" w:hAnsiTheme="minorHAnsi" w:cstheme="minorHAnsi"/>
        </w:rPr>
        <w:t>Existing PGE Facilities – Severe</w:t>
      </w:r>
    </w:p>
    <w:p w14:paraId="595BCDE6" w14:textId="77777777" w:rsidR="0084662F" w:rsidRPr="0084662F" w:rsidRDefault="0084662F" w:rsidP="0084662F">
      <w:pPr>
        <w:ind w:left="720"/>
        <w:rPr>
          <w:rFonts w:asciiTheme="minorHAnsi" w:hAnsiTheme="minorHAnsi" w:cstheme="minorHAnsi"/>
        </w:rPr>
      </w:pPr>
    </w:p>
    <w:p w14:paraId="5227C4BD" w14:textId="2C52118B" w:rsidR="0084662F" w:rsidRDefault="0084662F" w:rsidP="0084662F">
      <w:pPr>
        <w:ind w:left="720"/>
        <w:rPr>
          <w:rFonts w:asciiTheme="minorHAnsi" w:hAnsiTheme="minorHAnsi" w:cstheme="minorHAnsi"/>
        </w:rPr>
      </w:pPr>
      <w:r w:rsidRPr="0084662F">
        <w:rPr>
          <w:rFonts w:asciiTheme="minorHAnsi" w:hAnsiTheme="minorHAnsi" w:cstheme="minorHAnsi"/>
        </w:rPr>
        <w:t>Alternative 4 would need to occupy the ROW used by the Harborton-St Helens 115 kV transmission line.</w:t>
      </w:r>
      <w:r>
        <w:rPr>
          <w:rFonts w:asciiTheme="minorHAnsi" w:hAnsiTheme="minorHAnsi" w:cstheme="minorHAnsi"/>
        </w:rPr>
        <w:t xml:space="preserve"> </w:t>
      </w:r>
      <w:proofErr w:type="gramStart"/>
      <w:r w:rsidRPr="0084662F">
        <w:rPr>
          <w:rFonts w:asciiTheme="minorHAnsi" w:hAnsiTheme="minorHAnsi" w:cstheme="minorHAnsi"/>
        </w:rPr>
        <w:t>In order to</w:t>
      </w:r>
      <w:proofErr w:type="gramEnd"/>
      <w:r w:rsidRPr="0084662F">
        <w:rPr>
          <w:rFonts w:asciiTheme="minorHAnsi" w:hAnsiTheme="minorHAnsi" w:cstheme="minorHAnsi"/>
        </w:rPr>
        <w:t xml:space="preserve"> downgrade this impediment, an alternate corridor for the 115 kV line, as well as underbuilt 13kV distribution and telecommunication lines, must be found. As detailed in the rest of this study, severe</w:t>
      </w:r>
      <w:r>
        <w:rPr>
          <w:rFonts w:asciiTheme="minorHAnsi" w:hAnsiTheme="minorHAnsi" w:cstheme="minorHAnsi"/>
        </w:rPr>
        <w:t xml:space="preserve"> </w:t>
      </w:r>
      <w:r w:rsidRPr="0084662F">
        <w:rPr>
          <w:rFonts w:asciiTheme="minorHAnsi" w:hAnsiTheme="minorHAnsi" w:cstheme="minorHAnsi"/>
        </w:rPr>
        <w:t>impediments exist for other route alternatives that would apply to a 115 kV single-circuit corridor as well.</w:t>
      </w:r>
    </w:p>
    <w:p w14:paraId="0343DC2D" w14:textId="77777777" w:rsidR="0084662F" w:rsidRPr="0084662F" w:rsidRDefault="0084662F" w:rsidP="0084662F">
      <w:pPr>
        <w:ind w:left="720"/>
        <w:rPr>
          <w:rFonts w:asciiTheme="minorHAnsi" w:hAnsiTheme="minorHAnsi" w:cstheme="minorHAnsi"/>
        </w:rPr>
      </w:pPr>
    </w:p>
    <w:p w14:paraId="2544865B" w14:textId="20156C15" w:rsidR="0084662F" w:rsidRDefault="0084662F" w:rsidP="0084662F">
      <w:pPr>
        <w:ind w:left="720"/>
        <w:rPr>
          <w:rFonts w:asciiTheme="minorHAnsi" w:hAnsiTheme="minorHAnsi" w:cstheme="minorHAnsi"/>
        </w:rPr>
      </w:pPr>
      <w:r w:rsidRPr="0084662F">
        <w:rPr>
          <w:rFonts w:asciiTheme="minorHAnsi" w:hAnsiTheme="minorHAnsi" w:cstheme="minorHAnsi"/>
        </w:rPr>
        <w:t>Examining the engineering and operational feasibility of co-locating three overhead transmission lines in</w:t>
      </w:r>
      <w:r>
        <w:rPr>
          <w:rFonts w:asciiTheme="minorHAnsi" w:hAnsiTheme="minorHAnsi" w:cstheme="minorHAnsi"/>
        </w:rPr>
        <w:t xml:space="preserve"> </w:t>
      </w:r>
      <w:r w:rsidRPr="0084662F">
        <w:rPr>
          <w:rFonts w:asciiTheme="minorHAnsi" w:hAnsiTheme="minorHAnsi" w:cstheme="minorHAnsi"/>
        </w:rPr>
        <w:t>one corridor is beyond the scope of this study.</w:t>
      </w:r>
    </w:p>
    <w:p w14:paraId="67CFE78C" w14:textId="77777777" w:rsidR="0084662F" w:rsidRDefault="0084662F" w:rsidP="0084662F">
      <w:pPr>
        <w:ind w:left="720"/>
        <w:rPr>
          <w:rFonts w:asciiTheme="minorHAnsi" w:hAnsiTheme="minorHAnsi" w:cstheme="minorHAnsi"/>
        </w:rPr>
      </w:pPr>
    </w:p>
    <w:p w14:paraId="44B86576" w14:textId="5D4B4D9B" w:rsidR="0084662F" w:rsidRPr="008E25D6" w:rsidRDefault="0084662F" w:rsidP="0084662F">
      <w:pPr>
        <w:rPr>
          <w:rFonts w:asciiTheme="minorHAnsi" w:hAnsiTheme="minorHAnsi" w:cstheme="minorHAnsi"/>
          <w:i/>
          <w:iCs/>
        </w:rPr>
      </w:pPr>
      <w:r w:rsidRPr="008E25D6">
        <w:rPr>
          <w:rFonts w:asciiTheme="minorHAnsi" w:hAnsiTheme="minorHAnsi" w:cstheme="minorHAnsi"/>
          <w:i/>
          <w:iCs/>
        </w:rPr>
        <w:t>The report concludes (p. 22):</w:t>
      </w:r>
    </w:p>
    <w:p w14:paraId="6D915FE7" w14:textId="77777777" w:rsidR="0084662F" w:rsidRDefault="0084662F" w:rsidP="0084662F">
      <w:pPr>
        <w:ind w:left="720"/>
        <w:rPr>
          <w:rFonts w:asciiTheme="minorHAnsi" w:hAnsiTheme="minorHAnsi" w:cstheme="minorHAnsi"/>
        </w:rPr>
      </w:pPr>
    </w:p>
    <w:p w14:paraId="4E08A4CB" w14:textId="5E2176B6" w:rsidR="0084662F" w:rsidRDefault="0084662F" w:rsidP="0084662F">
      <w:pPr>
        <w:ind w:left="720"/>
        <w:rPr>
          <w:rFonts w:asciiTheme="minorHAnsi" w:hAnsiTheme="minorHAnsi" w:cstheme="minorHAnsi"/>
        </w:rPr>
      </w:pPr>
      <w:r w:rsidRPr="0084662F">
        <w:rPr>
          <w:rFonts w:asciiTheme="minorHAnsi" w:hAnsiTheme="minorHAnsi" w:cstheme="minorHAnsi"/>
        </w:rPr>
        <w:t>In summary, Alternative 4 is a viable route alternative provided the noted impediments from Residential</w:t>
      </w:r>
      <w:r>
        <w:rPr>
          <w:rFonts w:asciiTheme="minorHAnsi" w:hAnsiTheme="minorHAnsi" w:cstheme="minorHAnsi"/>
        </w:rPr>
        <w:t xml:space="preserve"> </w:t>
      </w:r>
      <w:r w:rsidRPr="0084662F">
        <w:rPr>
          <w:rFonts w:asciiTheme="minorHAnsi" w:hAnsiTheme="minorHAnsi" w:cstheme="minorHAnsi"/>
        </w:rPr>
        <w:t>Buildings, Harborton Conservation Area, Pipeline Proximity, and Existing PGE Facilities can be</w:t>
      </w:r>
      <w:r>
        <w:rPr>
          <w:rFonts w:asciiTheme="minorHAnsi" w:hAnsiTheme="minorHAnsi" w:cstheme="minorHAnsi"/>
        </w:rPr>
        <w:t xml:space="preserve"> </w:t>
      </w:r>
      <w:r w:rsidRPr="0084662F">
        <w:rPr>
          <w:rFonts w:asciiTheme="minorHAnsi" w:hAnsiTheme="minorHAnsi" w:cstheme="minorHAnsi"/>
        </w:rPr>
        <w:t>downgraded. Alternative 4 requires purchasing the Residential Building or a minor deviation to avoid the</w:t>
      </w:r>
      <w:r>
        <w:rPr>
          <w:rFonts w:asciiTheme="minorHAnsi" w:hAnsiTheme="minorHAnsi" w:cstheme="minorHAnsi"/>
        </w:rPr>
        <w:t xml:space="preserve"> </w:t>
      </w:r>
      <w:r w:rsidRPr="0084662F">
        <w:rPr>
          <w:rFonts w:asciiTheme="minorHAnsi" w:hAnsiTheme="minorHAnsi" w:cstheme="minorHAnsi"/>
        </w:rPr>
        <w:t>Residential Building. The existing 115 kV transmission line would need to be relocated elsewhere.</w:t>
      </w:r>
    </w:p>
    <w:p w14:paraId="164094F8" w14:textId="77777777" w:rsidR="0084662F" w:rsidRPr="0084662F" w:rsidRDefault="0084662F" w:rsidP="0084662F">
      <w:pPr>
        <w:ind w:left="720"/>
        <w:rPr>
          <w:rFonts w:asciiTheme="minorHAnsi" w:hAnsiTheme="minorHAnsi" w:cstheme="minorHAnsi"/>
        </w:rPr>
      </w:pPr>
    </w:p>
    <w:p w14:paraId="554680F9" w14:textId="3CA6D850" w:rsidR="0084662F" w:rsidRPr="0084662F" w:rsidRDefault="0084662F" w:rsidP="0084662F">
      <w:pPr>
        <w:ind w:left="720"/>
        <w:rPr>
          <w:rFonts w:asciiTheme="minorHAnsi" w:hAnsiTheme="minorHAnsi" w:cstheme="minorHAnsi"/>
        </w:rPr>
      </w:pPr>
      <w:r w:rsidRPr="0084662F">
        <w:rPr>
          <w:rFonts w:asciiTheme="minorHAnsi" w:hAnsiTheme="minorHAnsi" w:cstheme="minorHAnsi"/>
        </w:rPr>
        <w:t>Alternative 4 may need to occupy a reduce ROW width in the Harborton Conservation Area.</w:t>
      </w:r>
    </w:p>
    <w:p w14:paraId="3D3BFC9F" w14:textId="77777777" w:rsidR="0084662F" w:rsidRDefault="0084662F" w:rsidP="00ED796C">
      <w:pPr>
        <w:rPr>
          <w:rFonts w:asciiTheme="minorHAnsi" w:hAnsiTheme="minorHAnsi" w:cstheme="minorHAnsi"/>
          <w:i/>
          <w:iCs/>
        </w:rPr>
      </w:pPr>
    </w:p>
    <w:p w14:paraId="5B94C905" w14:textId="27580367" w:rsidR="008E25D6" w:rsidRDefault="008E25D6" w:rsidP="00ED796C">
      <w:pPr>
        <w:rPr>
          <w:rFonts w:asciiTheme="minorHAnsi" w:hAnsiTheme="minorHAnsi" w:cstheme="minorHAnsi"/>
          <w:i/>
          <w:iCs/>
        </w:rPr>
      </w:pPr>
      <w:r>
        <w:rPr>
          <w:rFonts w:asciiTheme="minorHAnsi" w:hAnsiTheme="minorHAnsi" w:cstheme="minorHAnsi"/>
          <w:i/>
          <w:iCs/>
        </w:rPr>
        <w:t xml:space="preserve">But have we already forgotten Alternative 2?  Even if Route 2 </w:t>
      </w:r>
      <w:proofErr w:type="gramStart"/>
      <w:r>
        <w:rPr>
          <w:rFonts w:asciiTheme="minorHAnsi" w:hAnsiTheme="minorHAnsi" w:cstheme="minorHAnsi"/>
          <w:i/>
          <w:iCs/>
        </w:rPr>
        <w:t>isn’t</w:t>
      </w:r>
      <w:proofErr w:type="gramEnd"/>
      <w:r>
        <w:rPr>
          <w:rFonts w:asciiTheme="minorHAnsi" w:hAnsiTheme="minorHAnsi" w:cstheme="minorHAnsi"/>
          <w:i/>
          <w:iCs/>
        </w:rPr>
        <w:t xml:space="preserve"> suitable for two 230kV lines at this time, it can probably accommodate a single 115kV line without any overlap of Forest Park and minimal overlap of private property that would require easements.  If the line is </w:t>
      </w:r>
      <w:proofErr w:type="gramStart"/>
      <w:r>
        <w:rPr>
          <w:rFonts w:asciiTheme="minorHAnsi" w:hAnsiTheme="minorHAnsi" w:cstheme="minorHAnsi"/>
          <w:i/>
          <w:iCs/>
        </w:rPr>
        <w:t>allows</w:t>
      </w:r>
      <w:proofErr w:type="gramEnd"/>
      <w:r>
        <w:rPr>
          <w:rFonts w:asciiTheme="minorHAnsi" w:hAnsiTheme="minorHAnsi" w:cstheme="minorHAnsi"/>
          <w:i/>
          <w:iCs/>
        </w:rPr>
        <w:t xml:space="preserve"> to jump back and forth across Hwy 30, perhaps most impediments could be avoided.  This obvious solution of using Toth’s Alternate Route 2 for the 115kV line </w:t>
      </w:r>
      <w:proofErr w:type="gramStart"/>
      <w:r>
        <w:rPr>
          <w:rFonts w:asciiTheme="minorHAnsi" w:hAnsiTheme="minorHAnsi" w:cstheme="minorHAnsi"/>
          <w:i/>
          <w:iCs/>
        </w:rPr>
        <w:t>hasn’t</w:t>
      </w:r>
      <w:proofErr w:type="gramEnd"/>
      <w:r>
        <w:rPr>
          <w:rFonts w:asciiTheme="minorHAnsi" w:hAnsiTheme="minorHAnsi" w:cstheme="minorHAnsi"/>
          <w:i/>
          <w:iCs/>
        </w:rPr>
        <w:t xml:space="preserve"> been considered in any of </w:t>
      </w:r>
      <w:r>
        <w:rPr>
          <w:rFonts w:asciiTheme="minorHAnsi" w:hAnsiTheme="minorHAnsi" w:cstheme="minorHAnsi"/>
          <w:i/>
          <w:iCs/>
        </w:rPr>
        <w:lastRenderedPageBreak/>
        <w:t>PGE’s materials that we’ve seen.</w:t>
      </w:r>
      <w:r>
        <w:rPr>
          <w:rFonts w:asciiTheme="minorHAnsi" w:hAnsiTheme="minorHAnsi" w:cstheme="minorHAnsi"/>
          <w:i/>
          <w:iCs/>
        </w:rPr>
        <w:br/>
      </w:r>
    </w:p>
    <w:p w14:paraId="3F685979" w14:textId="7D124F06" w:rsidR="008E25D6" w:rsidRDefault="008E25D6" w:rsidP="00ED796C">
      <w:pPr>
        <w:rPr>
          <w:rFonts w:asciiTheme="minorHAnsi" w:hAnsiTheme="minorHAnsi" w:cstheme="minorHAnsi"/>
          <w:i/>
          <w:iCs/>
        </w:rPr>
      </w:pPr>
      <w:r>
        <w:rPr>
          <w:rFonts w:asciiTheme="minorHAnsi" w:hAnsiTheme="minorHAnsi" w:cstheme="minorHAnsi"/>
          <w:i/>
          <w:iCs/>
        </w:rPr>
        <w:t xml:space="preserve">Another alternative would be to move that 115kV line from Alternative Route 4 to PGE’s ROW in Forest Park, which would not be used by Harborton-Trojan #1 and #2 if they are moved to Route 4.  See our attached </w:t>
      </w:r>
      <w:r w:rsidR="001165F1" w:rsidRPr="001165F1">
        <w:rPr>
          <w:rFonts w:asciiTheme="minorHAnsi" w:hAnsiTheme="minorHAnsi" w:cstheme="minorHAnsi"/>
          <w:i/>
          <w:iCs/>
        </w:rPr>
        <w:t>PGE 230kV Transmission Line Diagrams 120324</w:t>
      </w:r>
      <w:r w:rsidR="001165F1">
        <w:rPr>
          <w:rFonts w:asciiTheme="minorHAnsi" w:hAnsiTheme="minorHAnsi" w:cstheme="minorHAnsi"/>
          <w:i/>
          <w:iCs/>
        </w:rPr>
        <w:t>.</w:t>
      </w:r>
    </w:p>
    <w:p w14:paraId="26B48526" w14:textId="77777777" w:rsidR="001165F1" w:rsidRDefault="001165F1" w:rsidP="00ED796C">
      <w:pPr>
        <w:rPr>
          <w:rFonts w:asciiTheme="minorHAnsi" w:hAnsiTheme="minorHAnsi" w:cstheme="minorHAnsi"/>
          <w:i/>
          <w:iCs/>
        </w:rPr>
      </w:pPr>
    </w:p>
    <w:p w14:paraId="12A8C333" w14:textId="040B9357" w:rsidR="001165F1" w:rsidRDefault="001165F1" w:rsidP="00ED796C">
      <w:pPr>
        <w:rPr>
          <w:rFonts w:asciiTheme="minorHAnsi" w:hAnsiTheme="minorHAnsi" w:cstheme="minorHAnsi"/>
          <w:i/>
          <w:iCs/>
        </w:rPr>
      </w:pPr>
      <w:r>
        <w:rPr>
          <w:rFonts w:asciiTheme="minorHAnsi" w:hAnsiTheme="minorHAnsi" w:cstheme="minorHAnsi"/>
          <w:i/>
          <w:iCs/>
        </w:rPr>
        <w:t xml:space="preserve">We </w:t>
      </w:r>
      <w:proofErr w:type="gramStart"/>
      <w:r>
        <w:rPr>
          <w:rFonts w:asciiTheme="minorHAnsi" w:hAnsiTheme="minorHAnsi" w:cstheme="minorHAnsi"/>
          <w:i/>
          <w:iCs/>
        </w:rPr>
        <w:t>don’t</w:t>
      </w:r>
      <w:proofErr w:type="gramEnd"/>
      <w:r>
        <w:rPr>
          <w:rFonts w:asciiTheme="minorHAnsi" w:hAnsiTheme="minorHAnsi" w:cstheme="minorHAnsi"/>
          <w:i/>
          <w:iCs/>
        </w:rPr>
        <w:t xml:space="preserve"> like the Southern Termination Point for any Alternative Routes – it is too close to Miller Creek and risks even more wildlife habitat damage than PGE’s Proposed Project.</w:t>
      </w:r>
    </w:p>
    <w:p w14:paraId="4C072692" w14:textId="77777777" w:rsidR="0084662F" w:rsidRPr="0084662F" w:rsidRDefault="0084662F" w:rsidP="00ED796C">
      <w:pPr>
        <w:rPr>
          <w:rFonts w:asciiTheme="minorHAnsi" w:hAnsiTheme="minorHAnsi" w:cstheme="minorHAnsi"/>
          <w:i/>
          <w:iCs/>
        </w:rPr>
      </w:pPr>
    </w:p>
    <w:p w14:paraId="15DC58F3" w14:textId="27DCAFA2" w:rsidR="00ED796C" w:rsidRPr="008E25D6" w:rsidRDefault="00ED796C" w:rsidP="00ED796C">
      <w:pPr>
        <w:rPr>
          <w:rFonts w:asciiTheme="minorHAnsi" w:hAnsiTheme="minorHAnsi" w:cstheme="minorHAnsi"/>
          <w:b/>
          <w:bCs/>
          <w:i/>
          <w:iCs/>
        </w:rPr>
      </w:pPr>
      <w:r w:rsidRPr="008E25D6">
        <w:rPr>
          <w:rFonts w:asciiTheme="minorHAnsi" w:hAnsiTheme="minorHAnsi" w:cstheme="minorHAnsi"/>
          <w:b/>
          <w:bCs/>
          <w:i/>
          <w:iCs/>
        </w:rPr>
        <w:t xml:space="preserve">PGE’s proposed project </w:t>
      </w:r>
      <w:r w:rsidR="0084662F" w:rsidRPr="008E25D6">
        <w:rPr>
          <w:rFonts w:asciiTheme="minorHAnsi" w:hAnsiTheme="minorHAnsi" w:cstheme="minorHAnsi"/>
          <w:b/>
          <w:bCs/>
          <w:i/>
          <w:iCs/>
        </w:rPr>
        <w:t xml:space="preserve">must </w:t>
      </w:r>
      <w:r w:rsidRPr="008E25D6">
        <w:rPr>
          <w:rFonts w:asciiTheme="minorHAnsi" w:hAnsiTheme="minorHAnsi" w:cstheme="minorHAnsi"/>
          <w:b/>
          <w:bCs/>
          <w:i/>
          <w:iCs/>
        </w:rPr>
        <w:t>be compared to all the Alternatives on an even footing.</w:t>
      </w:r>
    </w:p>
    <w:p w14:paraId="6BD5976C" w14:textId="77777777" w:rsidR="0068698D" w:rsidRPr="0084662F" w:rsidRDefault="0068698D" w:rsidP="00F41245">
      <w:pPr>
        <w:rPr>
          <w:rFonts w:asciiTheme="minorHAnsi" w:hAnsiTheme="minorHAnsi" w:cstheme="minorHAnsi"/>
          <w:i/>
          <w:iCs/>
        </w:rPr>
      </w:pPr>
    </w:p>
    <w:p w14:paraId="20A74C34" w14:textId="79A817FA" w:rsidR="00B950D0" w:rsidRDefault="0068698D" w:rsidP="0068698D">
      <w:pPr>
        <w:rPr>
          <w:rFonts w:asciiTheme="minorHAnsi" w:hAnsiTheme="minorHAnsi" w:cstheme="minorHAnsi"/>
        </w:rPr>
      </w:pPr>
      <w:r w:rsidRPr="0068698D">
        <w:rPr>
          <w:rFonts w:asciiTheme="minorHAnsi" w:hAnsiTheme="minorHAnsi" w:cstheme="minorHAnsi"/>
        </w:rPr>
        <w:t>We believe that given the 5+ years available to plan for Harborton-Trojan #3 and #4, PGE can identify, design, and acquire an Alternat</w:t>
      </w:r>
      <w:r w:rsidR="00B950D0">
        <w:rPr>
          <w:rFonts w:asciiTheme="minorHAnsi" w:hAnsiTheme="minorHAnsi" w:cstheme="minorHAnsi"/>
        </w:rPr>
        <w:t>iv</w:t>
      </w:r>
      <w:r w:rsidRPr="0068698D">
        <w:rPr>
          <w:rFonts w:asciiTheme="minorHAnsi" w:hAnsiTheme="minorHAnsi" w:cstheme="minorHAnsi"/>
        </w:rPr>
        <w:t xml:space="preserve">e Route outside Forest Park, perhaps </w:t>
      </w:r>
      <w:r w:rsidR="00B950D0">
        <w:rPr>
          <w:rFonts w:asciiTheme="minorHAnsi" w:hAnsiTheme="minorHAnsi" w:cstheme="minorHAnsi"/>
        </w:rPr>
        <w:t xml:space="preserve">using Alternative </w:t>
      </w:r>
      <w:r w:rsidRPr="0068698D">
        <w:rPr>
          <w:rFonts w:asciiTheme="minorHAnsi" w:hAnsiTheme="minorHAnsi" w:cstheme="minorHAnsi"/>
        </w:rPr>
        <w:t xml:space="preserve">Route 2 if Route 4 is used in Phase 3.  </w:t>
      </w:r>
    </w:p>
    <w:p w14:paraId="5BED1DD0" w14:textId="77777777" w:rsidR="00B950D0" w:rsidRDefault="00B950D0" w:rsidP="0068698D">
      <w:pPr>
        <w:rPr>
          <w:rFonts w:asciiTheme="minorHAnsi" w:hAnsiTheme="minorHAnsi" w:cstheme="minorHAnsi"/>
        </w:rPr>
      </w:pPr>
    </w:p>
    <w:p w14:paraId="72673C23" w14:textId="77777777" w:rsidR="00B950D0" w:rsidRPr="0068698D" w:rsidRDefault="00B950D0" w:rsidP="00B950D0">
      <w:pPr>
        <w:rPr>
          <w:rFonts w:asciiTheme="minorHAnsi" w:hAnsiTheme="minorHAnsi" w:cstheme="minorHAnsi"/>
        </w:rPr>
      </w:pPr>
      <w:r>
        <w:rPr>
          <w:rFonts w:asciiTheme="minorHAnsi" w:hAnsiTheme="minorHAnsi" w:cstheme="minorHAnsi"/>
        </w:rPr>
        <w:t>The best outcome for Forest Park would be for all four of the eventual Harborton-Trojan lines to use routes outside Forest Park.</w:t>
      </w:r>
    </w:p>
    <w:p w14:paraId="7D7B0C7D" w14:textId="77777777" w:rsidR="00B950D0" w:rsidRPr="0068698D" w:rsidRDefault="00B950D0" w:rsidP="00B950D0">
      <w:pPr>
        <w:rPr>
          <w:rFonts w:asciiTheme="minorHAnsi" w:hAnsiTheme="minorHAnsi" w:cstheme="minorHAnsi"/>
        </w:rPr>
      </w:pPr>
    </w:p>
    <w:p w14:paraId="2AED082F" w14:textId="5F7E2C50" w:rsidR="0068698D" w:rsidRPr="0068698D" w:rsidRDefault="0068698D" w:rsidP="0068698D">
      <w:pPr>
        <w:rPr>
          <w:rFonts w:asciiTheme="minorHAnsi" w:hAnsiTheme="minorHAnsi" w:cstheme="minorHAnsi"/>
        </w:rPr>
      </w:pPr>
      <w:r w:rsidRPr="0068698D">
        <w:rPr>
          <w:rFonts w:asciiTheme="minorHAnsi" w:hAnsiTheme="minorHAnsi" w:cstheme="minorHAnsi"/>
        </w:rPr>
        <w:t>If a right-of-way for the existing 115kV line currently located in Route 4 is needed</w:t>
      </w:r>
      <w:r w:rsidR="00B950D0">
        <w:rPr>
          <w:rFonts w:asciiTheme="minorHAnsi" w:hAnsiTheme="minorHAnsi" w:cstheme="minorHAnsi"/>
        </w:rPr>
        <w:t xml:space="preserve"> in that scenario</w:t>
      </w:r>
      <w:r w:rsidRPr="0068698D">
        <w:rPr>
          <w:rFonts w:asciiTheme="minorHAnsi" w:hAnsiTheme="minorHAnsi" w:cstheme="minorHAnsi"/>
        </w:rPr>
        <w:t xml:space="preserve">, it could </w:t>
      </w:r>
      <w:proofErr w:type="gramStart"/>
      <w:r w:rsidRPr="0068698D">
        <w:rPr>
          <w:rFonts w:asciiTheme="minorHAnsi" w:hAnsiTheme="minorHAnsi" w:cstheme="minorHAnsi"/>
        </w:rPr>
        <w:t>be located in</w:t>
      </w:r>
      <w:proofErr w:type="gramEnd"/>
      <w:r w:rsidRPr="0068698D">
        <w:rPr>
          <w:rFonts w:asciiTheme="minorHAnsi" w:hAnsiTheme="minorHAnsi" w:cstheme="minorHAnsi"/>
        </w:rPr>
        <w:t xml:space="preserve"> the PGE right-of-way in Forest Park.  115kV lines have a narrower Transmission Corridor </w:t>
      </w:r>
      <w:r w:rsidR="00B950D0">
        <w:rPr>
          <w:rFonts w:asciiTheme="minorHAnsi" w:hAnsiTheme="minorHAnsi" w:cstheme="minorHAnsi"/>
        </w:rPr>
        <w:t xml:space="preserve">and a much smaller footprint </w:t>
      </w:r>
      <w:r w:rsidRPr="0068698D">
        <w:rPr>
          <w:rFonts w:asciiTheme="minorHAnsi" w:hAnsiTheme="minorHAnsi" w:cstheme="minorHAnsi"/>
        </w:rPr>
        <w:t xml:space="preserve">than 230kV lines. </w:t>
      </w:r>
    </w:p>
    <w:p w14:paraId="605DFA5B" w14:textId="77777777" w:rsidR="00B950D0" w:rsidRDefault="00B950D0" w:rsidP="0068698D">
      <w:pPr>
        <w:rPr>
          <w:rFonts w:asciiTheme="minorHAnsi" w:hAnsiTheme="minorHAnsi" w:cstheme="minorHAnsi"/>
        </w:rPr>
      </w:pPr>
    </w:p>
    <w:p w14:paraId="625FB024" w14:textId="0676E6E9" w:rsidR="0068698D" w:rsidRPr="0068698D" w:rsidRDefault="0068698D" w:rsidP="0068698D">
      <w:pPr>
        <w:rPr>
          <w:rFonts w:asciiTheme="minorHAnsi" w:hAnsiTheme="minorHAnsi" w:cstheme="minorHAnsi"/>
        </w:rPr>
      </w:pPr>
      <w:r w:rsidRPr="0068698D">
        <w:rPr>
          <w:rFonts w:asciiTheme="minorHAnsi" w:hAnsiTheme="minorHAnsi" w:cstheme="minorHAnsi"/>
        </w:rPr>
        <w:t xml:space="preserve">This is the scenario best aligned with the Forest Park Natural Resources Management Plan (FP NRMP) -- for all four Harborton-Trojan 230kV lines to be located outside of Forest Park, which would allow most or all the north-south part of the right-of-way to be restored to mature forest.  This would be truly consistent with Conservation Goal 1 in the FP NRMP: </w:t>
      </w:r>
      <w:r w:rsidR="00B950D0">
        <w:rPr>
          <w:rFonts w:asciiTheme="minorHAnsi" w:hAnsiTheme="minorHAnsi" w:cstheme="minorHAnsi"/>
        </w:rPr>
        <w:br/>
      </w:r>
    </w:p>
    <w:p w14:paraId="0BF53058" w14:textId="77777777" w:rsidR="0068698D" w:rsidRPr="0068698D" w:rsidRDefault="0068698D" w:rsidP="0068698D">
      <w:pPr>
        <w:ind w:left="720"/>
        <w:rPr>
          <w:rFonts w:asciiTheme="minorHAnsi" w:hAnsiTheme="minorHAnsi" w:cstheme="minorHAnsi"/>
          <w:i/>
          <w:iCs/>
          <w:sz w:val="22"/>
          <w:szCs w:val="22"/>
        </w:rPr>
      </w:pPr>
      <w:r w:rsidRPr="0068698D">
        <w:rPr>
          <w:rFonts w:asciiTheme="minorHAnsi" w:hAnsiTheme="minorHAnsi" w:cstheme="minorHAnsi"/>
          <w:i/>
          <w:iCs/>
        </w:rPr>
        <w:t xml:space="preserve">Protect Forest Park’s native plant and animal communities, its soil and its water resources while managing the forest ecosystem </w:t>
      </w:r>
      <w:proofErr w:type="gramStart"/>
      <w:r w:rsidRPr="0068698D">
        <w:rPr>
          <w:rFonts w:asciiTheme="minorHAnsi" w:hAnsiTheme="minorHAnsi" w:cstheme="minorHAnsi"/>
          <w:i/>
          <w:iCs/>
        </w:rPr>
        <w:t>in order to</w:t>
      </w:r>
      <w:proofErr w:type="gramEnd"/>
      <w:r w:rsidRPr="0068698D">
        <w:rPr>
          <w:rFonts w:asciiTheme="minorHAnsi" w:hAnsiTheme="minorHAnsi" w:cstheme="minorHAnsi"/>
          <w:i/>
          <w:iCs/>
        </w:rPr>
        <w:t xml:space="preserve"> grow a self-sustaining ancient forest for the enjoyment and benefit of future generations.</w:t>
      </w:r>
    </w:p>
    <w:p w14:paraId="7AF14F17" w14:textId="77777777" w:rsidR="00CF27F8" w:rsidRPr="00CF27F8" w:rsidRDefault="00CF27F8" w:rsidP="00CF27F8">
      <w:pPr>
        <w:rPr>
          <w:rFonts w:asciiTheme="minorHAnsi" w:hAnsiTheme="minorHAnsi" w:cstheme="minorHAnsi"/>
        </w:rPr>
      </w:pPr>
    </w:p>
    <w:p w14:paraId="129750A4" w14:textId="21015A72" w:rsidR="00D7530D" w:rsidRPr="00B950D0" w:rsidRDefault="00DB59B0" w:rsidP="00F41245">
      <w:pPr>
        <w:rPr>
          <w:rFonts w:asciiTheme="minorHAnsi" w:hAnsiTheme="minorHAnsi" w:cstheme="minorHAnsi"/>
          <w:b/>
          <w:bCs/>
          <w:sz w:val="28"/>
          <w:szCs w:val="28"/>
          <w:u w:val="single"/>
        </w:rPr>
      </w:pPr>
      <w:r w:rsidRPr="00B950D0">
        <w:rPr>
          <w:rFonts w:asciiTheme="minorHAnsi" w:hAnsiTheme="minorHAnsi" w:cstheme="minorHAnsi"/>
          <w:b/>
          <w:bCs/>
          <w:sz w:val="28"/>
          <w:szCs w:val="28"/>
          <w:u w:val="single"/>
        </w:rPr>
        <w:t xml:space="preserve">4. </w:t>
      </w:r>
      <w:r w:rsidRPr="00B950D0">
        <w:rPr>
          <w:rFonts w:asciiTheme="minorHAnsi" w:hAnsiTheme="minorHAnsi" w:cstheme="minorHAnsi"/>
          <w:b/>
          <w:bCs/>
          <w:sz w:val="28"/>
          <w:szCs w:val="28"/>
          <w:u w:val="single"/>
        </w:rPr>
        <w:t xml:space="preserve">PGE’s Easement </w:t>
      </w:r>
      <w:r w:rsidRPr="00B950D0">
        <w:rPr>
          <w:rFonts w:asciiTheme="minorHAnsi" w:hAnsiTheme="minorHAnsi" w:cstheme="minorHAnsi"/>
          <w:b/>
          <w:bCs/>
          <w:sz w:val="28"/>
          <w:szCs w:val="28"/>
          <w:u w:val="single"/>
        </w:rPr>
        <w:t xml:space="preserve">Requires them to </w:t>
      </w:r>
      <w:r w:rsidR="00C90CC8" w:rsidRPr="00B950D0">
        <w:rPr>
          <w:rFonts w:asciiTheme="minorHAnsi" w:hAnsiTheme="minorHAnsi" w:cstheme="minorHAnsi"/>
          <w:b/>
          <w:bCs/>
          <w:sz w:val="28"/>
          <w:szCs w:val="28"/>
          <w:u w:val="single"/>
        </w:rPr>
        <w:t>P</w:t>
      </w:r>
      <w:r w:rsidRPr="00B950D0">
        <w:rPr>
          <w:rFonts w:asciiTheme="minorHAnsi" w:hAnsiTheme="minorHAnsi" w:cstheme="minorHAnsi"/>
          <w:b/>
          <w:bCs/>
          <w:sz w:val="28"/>
          <w:szCs w:val="28"/>
          <w:u w:val="single"/>
        </w:rPr>
        <w:t xml:space="preserve">rotect 14’ of </w:t>
      </w:r>
      <w:r w:rsidR="00C90CC8" w:rsidRPr="00B950D0">
        <w:rPr>
          <w:rFonts w:asciiTheme="minorHAnsi" w:hAnsiTheme="minorHAnsi" w:cstheme="minorHAnsi"/>
          <w:b/>
          <w:bCs/>
          <w:sz w:val="28"/>
          <w:szCs w:val="28"/>
          <w:u w:val="single"/>
        </w:rPr>
        <w:t>V</w:t>
      </w:r>
      <w:r w:rsidRPr="00B950D0">
        <w:rPr>
          <w:rFonts w:asciiTheme="minorHAnsi" w:hAnsiTheme="minorHAnsi" w:cstheme="minorHAnsi"/>
          <w:b/>
          <w:bCs/>
          <w:sz w:val="28"/>
          <w:szCs w:val="28"/>
          <w:u w:val="single"/>
        </w:rPr>
        <w:t>egetation in their R</w:t>
      </w:r>
      <w:r w:rsidR="00B950D0">
        <w:rPr>
          <w:rFonts w:asciiTheme="minorHAnsi" w:hAnsiTheme="minorHAnsi" w:cstheme="minorHAnsi"/>
          <w:b/>
          <w:bCs/>
          <w:sz w:val="28"/>
          <w:szCs w:val="28"/>
          <w:u w:val="single"/>
        </w:rPr>
        <w:t>O</w:t>
      </w:r>
      <w:r w:rsidRPr="00B950D0">
        <w:rPr>
          <w:rFonts w:asciiTheme="minorHAnsi" w:hAnsiTheme="minorHAnsi" w:cstheme="minorHAnsi"/>
          <w:b/>
          <w:bCs/>
          <w:sz w:val="28"/>
          <w:szCs w:val="28"/>
          <w:u w:val="single"/>
        </w:rPr>
        <w:t xml:space="preserve">W  </w:t>
      </w:r>
    </w:p>
    <w:p w14:paraId="02825D6A" w14:textId="77777777" w:rsidR="00D7530D" w:rsidRDefault="00D7530D" w:rsidP="00F41245">
      <w:pPr>
        <w:rPr>
          <w:rFonts w:asciiTheme="minorHAnsi" w:hAnsiTheme="minorHAnsi" w:cstheme="minorHAnsi"/>
        </w:rPr>
      </w:pPr>
    </w:p>
    <w:p w14:paraId="13D96AFA" w14:textId="55C1AFCD" w:rsidR="00AA46DE" w:rsidRDefault="00D7530D" w:rsidP="00F41245">
      <w:pPr>
        <w:rPr>
          <w:rFonts w:asciiTheme="minorHAnsi" w:hAnsiTheme="minorHAnsi" w:cstheme="minorHAnsi"/>
        </w:rPr>
      </w:pPr>
      <w:r w:rsidRPr="00D7530D">
        <w:rPr>
          <w:rFonts w:asciiTheme="minorHAnsi" w:hAnsiTheme="minorHAnsi" w:cstheme="minorHAnsi"/>
        </w:rPr>
        <w:t xml:space="preserve">The </w:t>
      </w:r>
      <w:r w:rsidR="00C90CC8" w:rsidRPr="00D7530D">
        <w:rPr>
          <w:rFonts w:asciiTheme="minorHAnsi" w:hAnsiTheme="minorHAnsi" w:cstheme="minorHAnsi"/>
        </w:rPr>
        <w:t xml:space="preserve">Rights-of-Way Clearing </w:t>
      </w:r>
      <w:r w:rsidRPr="00D7530D">
        <w:rPr>
          <w:rFonts w:asciiTheme="minorHAnsi" w:hAnsiTheme="minorHAnsi" w:cstheme="minorHAnsi"/>
        </w:rPr>
        <w:t xml:space="preserve">section </w:t>
      </w:r>
      <w:r>
        <w:rPr>
          <w:rFonts w:asciiTheme="minorHAnsi" w:hAnsiTheme="minorHAnsi" w:cstheme="minorHAnsi"/>
        </w:rPr>
        <w:t>of the Easement</w:t>
      </w:r>
      <w:r>
        <w:rPr>
          <w:rStyle w:val="FootnoteReference"/>
          <w:rFonts w:asciiTheme="minorHAnsi" w:hAnsiTheme="minorHAnsi" w:cstheme="minorHAnsi"/>
        </w:rPr>
        <w:footnoteReference w:id="12"/>
      </w:r>
      <w:r>
        <w:rPr>
          <w:rFonts w:asciiTheme="minorHAnsi" w:hAnsiTheme="minorHAnsi" w:cstheme="minorHAnsi"/>
        </w:rPr>
        <w:t xml:space="preserve"> </w:t>
      </w:r>
      <w:r w:rsidRPr="00D7530D">
        <w:rPr>
          <w:rFonts w:asciiTheme="minorHAnsi" w:hAnsiTheme="minorHAnsi" w:cstheme="minorHAnsi"/>
        </w:rPr>
        <w:t xml:space="preserve">says clearing </w:t>
      </w:r>
      <w:proofErr w:type="gramStart"/>
      <w:r w:rsidRPr="00D7530D">
        <w:rPr>
          <w:rFonts w:asciiTheme="minorHAnsi" w:hAnsiTheme="minorHAnsi" w:cstheme="minorHAnsi"/>
        </w:rPr>
        <w:t>has to</w:t>
      </w:r>
      <w:proofErr w:type="gramEnd"/>
      <w:r w:rsidRPr="00D7530D">
        <w:rPr>
          <w:rFonts w:asciiTheme="minorHAnsi" w:hAnsiTheme="minorHAnsi" w:cstheme="minorHAnsi"/>
        </w:rPr>
        <w:t xml:space="preserve"> be conducted “in the manner and style as indicated in Exhibit “A”.  </w:t>
      </w:r>
      <w:r w:rsidR="0042301A">
        <w:rPr>
          <w:rFonts w:asciiTheme="minorHAnsi" w:hAnsiTheme="minorHAnsi" w:cstheme="minorHAnsi"/>
        </w:rPr>
        <w:t>The Rights-of-</w:t>
      </w:r>
      <w:r w:rsidR="00C90CC8">
        <w:rPr>
          <w:rFonts w:asciiTheme="minorHAnsi" w:hAnsiTheme="minorHAnsi" w:cstheme="minorHAnsi"/>
        </w:rPr>
        <w:t>W</w:t>
      </w:r>
      <w:r w:rsidR="0042301A">
        <w:rPr>
          <w:rFonts w:asciiTheme="minorHAnsi" w:hAnsiTheme="minorHAnsi" w:cstheme="minorHAnsi"/>
        </w:rPr>
        <w:t>ay Maintenance section (p. 7) says:</w:t>
      </w:r>
    </w:p>
    <w:p w14:paraId="6BAA573B" w14:textId="77777777" w:rsidR="0042301A" w:rsidRDefault="0042301A" w:rsidP="00F41245">
      <w:pPr>
        <w:rPr>
          <w:rFonts w:asciiTheme="minorHAnsi" w:hAnsiTheme="minorHAnsi" w:cstheme="minorHAnsi"/>
        </w:rPr>
      </w:pPr>
    </w:p>
    <w:p w14:paraId="5EF88296" w14:textId="4A6C0557" w:rsidR="0042301A" w:rsidRPr="0042301A" w:rsidRDefault="0042301A" w:rsidP="0042301A">
      <w:pPr>
        <w:pStyle w:val="ListParagraph"/>
        <w:numPr>
          <w:ilvl w:val="0"/>
          <w:numId w:val="35"/>
        </w:numPr>
        <w:rPr>
          <w:rFonts w:asciiTheme="minorHAnsi" w:hAnsiTheme="minorHAnsi" w:cstheme="minorHAnsi"/>
        </w:rPr>
      </w:pPr>
      <w:r>
        <w:rPr>
          <w:rFonts w:asciiTheme="minorHAnsi" w:hAnsiTheme="minorHAnsi" w:cstheme="minorHAnsi"/>
        </w:rPr>
        <w:t>Grantee hereby agrees to comply strictly with the clearing diagram, Exhibit “A,” to the end that the visual and ecological impact of the right-of-way on the park is minimized.</w:t>
      </w:r>
    </w:p>
    <w:p w14:paraId="25374597" w14:textId="77777777" w:rsidR="00C90CC8" w:rsidRDefault="00C90CC8" w:rsidP="00F41245">
      <w:pPr>
        <w:rPr>
          <w:rFonts w:asciiTheme="minorHAnsi" w:hAnsiTheme="minorHAnsi" w:cstheme="minorHAnsi"/>
        </w:rPr>
      </w:pPr>
    </w:p>
    <w:p w14:paraId="52A2CA9F" w14:textId="0709FCE3" w:rsidR="00AA46DE" w:rsidRDefault="00D7530D" w:rsidP="00F41245">
      <w:pPr>
        <w:rPr>
          <w:rFonts w:asciiTheme="minorHAnsi" w:hAnsiTheme="minorHAnsi" w:cstheme="minorHAnsi"/>
        </w:rPr>
      </w:pPr>
      <w:r w:rsidRPr="00D7530D">
        <w:rPr>
          <w:rFonts w:asciiTheme="minorHAnsi" w:hAnsiTheme="minorHAnsi" w:cstheme="minorHAnsi"/>
        </w:rPr>
        <w:t xml:space="preserve">In Exhibit A, on p. 14, there is a </w:t>
      </w:r>
      <w:r w:rsidR="00AA46DE">
        <w:rPr>
          <w:rFonts w:asciiTheme="minorHAnsi" w:hAnsiTheme="minorHAnsi" w:cstheme="minorHAnsi"/>
        </w:rPr>
        <w:t>“</w:t>
      </w:r>
      <w:r w:rsidRPr="00D7530D">
        <w:rPr>
          <w:rFonts w:asciiTheme="minorHAnsi" w:hAnsiTheme="minorHAnsi" w:cstheme="minorHAnsi"/>
        </w:rPr>
        <w:t xml:space="preserve">Clearing Diagram” </w:t>
      </w:r>
      <w:r w:rsidR="00AA46DE">
        <w:rPr>
          <w:rFonts w:asciiTheme="minorHAnsi" w:hAnsiTheme="minorHAnsi" w:cstheme="minorHAnsi"/>
        </w:rPr>
        <w:t>with</w:t>
      </w:r>
      <w:r w:rsidRPr="00D7530D">
        <w:rPr>
          <w:rFonts w:asciiTheme="minorHAnsi" w:hAnsiTheme="minorHAnsi" w:cstheme="minorHAnsi"/>
        </w:rPr>
        <w:t xml:space="preserve"> text that s</w:t>
      </w:r>
      <w:r w:rsidR="0042301A">
        <w:rPr>
          <w:rFonts w:asciiTheme="minorHAnsi" w:hAnsiTheme="minorHAnsi" w:cstheme="minorHAnsi"/>
        </w:rPr>
        <w:t>ays</w:t>
      </w:r>
      <w:r w:rsidRPr="00D7530D">
        <w:rPr>
          <w:rFonts w:asciiTheme="minorHAnsi" w:hAnsiTheme="minorHAnsi" w:cstheme="minorHAnsi"/>
        </w:rPr>
        <w:t xml:space="preserve"> PGE </w:t>
      </w:r>
      <w:r w:rsidR="0042301A">
        <w:rPr>
          <w:rFonts w:asciiTheme="minorHAnsi" w:hAnsiTheme="minorHAnsi" w:cstheme="minorHAnsi"/>
        </w:rPr>
        <w:t>must “preserve”</w:t>
      </w:r>
      <w:r w:rsidRPr="00D7530D">
        <w:rPr>
          <w:rFonts w:asciiTheme="minorHAnsi" w:hAnsiTheme="minorHAnsi" w:cstheme="minorHAnsi"/>
        </w:rPr>
        <w:t xml:space="preserve"> all the trees and vegetation that</w:t>
      </w:r>
      <w:r w:rsidR="0042301A">
        <w:rPr>
          <w:rFonts w:asciiTheme="minorHAnsi" w:hAnsiTheme="minorHAnsi" w:cstheme="minorHAnsi"/>
        </w:rPr>
        <w:t xml:space="preserve"> i</w:t>
      </w:r>
      <w:r w:rsidRPr="00D7530D">
        <w:rPr>
          <w:rFonts w:asciiTheme="minorHAnsi" w:hAnsiTheme="minorHAnsi" w:cstheme="minorHAnsi"/>
        </w:rPr>
        <w:t>s 18’ below the sag of the lowest line</w:t>
      </w:r>
      <w:r w:rsidR="0042301A">
        <w:rPr>
          <w:rFonts w:asciiTheme="minorHAnsi" w:hAnsiTheme="minorHAnsi" w:cstheme="minorHAnsi"/>
        </w:rPr>
        <w:t xml:space="preserve"> (32’)</w:t>
      </w:r>
      <w:r w:rsidR="00C90CC8">
        <w:rPr>
          <w:rFonts w:asciiTheme="minorHAnsi" w:hAnsiTheme="minorHAnsi" w:cstheme="minorHAnsi"/>
        </w:rPr>
        <w:t xml:space="preserve">, </w:t>
      </w:r>
      <w:r w:rsidR="00C90CC8">
        <w:rPr>
          <w:rFonts w:asciiTheme="minorHAnsi" w:hAnsiTheme="minorHAnsi" w:cstheme="minorHAnsi"/>
        </w:rPr>
        <w:t>except along construction roads and at structure locations</w:t>
      </w:r>
      <w:r w:rsidRPr="00D7530D">
        <w:rPr>
          <w:rFonts w:asciiTheme="minorHAnsi" w:hAnsiTheme="minorHAnsi" w:cstheme="minorHAnsi"/>
        </w:rPr>
        <w:t xml:space="preserve">. </w:t>
      </w:r>
      <w:r w:rsidR="00AA46DE">
        <w:rPr>
          <w:rFonts w:asciiTheme="minorHAnsi" w:hAnsiTheme="minorHAnsi" w:cstheme="minorHAnsi"/>
        </w:rPr>
        <w:t xml:space="preserve"> PGE is allowed to cut tall trees in the Right-of-Way and Danger Trees</w:t>
      </w:r>
      <w:r w:rsidR="0042301A">
        <w:rPr>
          <w:rFonts w:asciiTheme="minorHAnsi" w:hAnsiTheme="minorHAnsi" w:cstheme="minorHAnsi"/>
        </w:rPr>
        <w:t xml:space="preserve">. </w:t>
      </w:r>
      <w:r w:rsidR="00AA46DE">
        <w:rPr>
          <w:rFonts w:asciiTheme="minorHAnsi" w:hAnsiTheme="minorHAnsi" w:cstheme="minorHAnsi"/>
        </w:rPr>
        <w:t xml:space="preserve"> </w:t>
      </w:r>
    </w:p>
    <w:p w14:paraId="330876BC" w14:textId="77777777" w:rsidR="00AA46DE" w:rsidRDefault="00AA46DE" w:rsidP="00F41245">
      <w:pPr>
        <w:rPr>
          <w:rFonts w:asciiTheme="minorHAnsi" w:hAnsiTheme="minorHAnsi" w:cstheme="minorHAnsi"/>
        </w:rPr>
      </w:pPr>
    </w:p>
    <w:p w14:paraId="54F8369E" w14:textId="0BEAE99C" w:rsidR="00087944" w:rsidRDefault="00087944" w:rsidP="00F41245">
      <w:pPr>
        <w:rPr>
          <w:rFonts w:asciiTheme="minorHAnsi" w:hAnsiTheme="minorHAnsi" w:cstheme="minorHAnsi"/>
        </w:rPr>
      </w:pPr>
      <w:r w:rsidRPr="00087944">
        <w:rPr>
          <w:rFonts w:asciiTheme="minorHAnsi" w:hAnsiTheme="minorHAnsi" w:cstheme="minorHAnsi"/>
          <w:noProof/>
        </w:rPr>
        <w:drawing>
          <wp:inline distT="0" distB="0" distL="0" distR="0" wp14:anchorId="770E94B4" wp14:editId="144934A4">
            <wp:extent cx="1333500" cy="6248400"/>
            <wp:effectExtent l="0" t="0" r="0" b="0"/>
            <wp:docPr id="655483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33500" cy="6248400"/>
                    </a:xfrm>
                    <a:prstGeom prst="rect">
                      <a:avLst/>
                    </a:prstGeom>
                    <a:noFill/>
                    <a:ln>
                      <a:noFill/>
                    </a:ln>
                  </pic:spPr>
                </pic:pic>
              </a:graphicData>
            </a:graphic>
          </wp:inline>
        </w:drawing>
      </w:r>
    </w:p>
    <w:p w14:paraId="2852B6B9" w14:textId="77777777" w:rsidR="00087944" w:rsidRDefault="00087944" w:rsidP="00F41245">
      <w:pPr>
        <w:rPr>
          <w:rFonts w:asciiTheme="minorHAnsi" w:hAnsiTheme="minorHAnsi" w:cstheme="minorHAnsi"/>
        </w:rPr>
      </w:pPr>
    </w:p>
    <w:p w14:paraId="2A5D50DE" w14:textId="6EBD192D" w:rsidR="00715CF9" w:rsidRDefault="00087944" w:rsidP="00F41245">
      <w:pPr>
        <w:rPr>
          <w:rFonts w:asciiTheme="minorHAnsi" w:hAnsiTheme="minorHAnsi" w:cstheme="minorHAnsi"/>
        </w:rPr>
      </w:pPr>
      <w:r>
        <w:rPr>
          <w:rFonts w:asciiTheme="minorHAnsi" w:hAnsiTheme="minorHAnsi" w:cstheme="minorHAnsi"/>
        </w:rPr>
        <w:t xml:space="preserve">The </w:t>
      </w:r>
      <w:r w:rsidR="00715CF9">
        <w:rPr>
          <w:rFonts w:asciiTheme="minorHAnsi" w:hAnsiTheme="minorHAnsi" w:cstheme="minorHAnsi"/>
        </w:rPr>
        <w:t xml:space="preserve">lowest conductor in the diagram above the text is a minimum of 32’ above the ground, </w:t>
      </w:r>
      <w:r w:rsidR="0042301A">
        <w:rPr>
          <w:rFonts w:asciiTheme="minorHAnsi" w:hAnsiTheme="minorHAnsi" w:cstheme="minorHAnsi"/>
        </w:rPr>
        <w:t>so</w:t>
      </w:r>
      <w:r w:rsidR="00715CF9">
        <w:rPr>
          <w:rFonts w:asciiTheme="minorHAnsi" w:hAnsiTheme="minorHAnsi" w:cstheme="minorHAnsi"/>
        </w:rPr>
        <w:t xml:space="preserve"> 32’ – 18’ = 14’ </w:t>
      </w:r>
      <w:r w:rsidR="0042301A">
        <w:rPr>
          <w:rFonts w:asciiTheme="minorHAnsi" w:hAnsiTheme="minorHAnsi" w:cstheme="minorHAnsi"/>
        </w:rPr>
        <w:t>tall</w:t>
      </w:r>
      <w:r w:rsidR="00715CF9">
        <w:rPr>
          <w:rFonts w:asciiTheme="minorHAnsi" w:hAnsiTheme="minorHAnsi" w:cstheme="minorHAnsi"/>
        </w:rPr>
        <w:t xml:space="preserve"> vegetation</w:t>
      </w:r>
      <w:r w:rsidR="0042301A">
        <w:rPr>
          <w:rFonts w:asciiTheme="minorHAnsi" w:hAnsiTheme="minorHAnsi" w:cstheme="minorHAnsi"/>
        </w:rPr>
        <w:t xml:space="preserve"> i</w:t>
      </w:r>
      <w:r w:rsidR="00715CF9">
        <w:rPr>
          <w:rFonts w:asciiTheme="minorHAnsi" w:hAnsiTheme="minorHAnsi" w:cstheme="minorHAnsi"/>
        </w:rPr>
        <w:t>s to be preserved</w:t>
      </w:r>
      <w:r w:rsidR="0042301A">
        <w:rPr>
          <w:rFonts w:asciiTheme="minorHAnsi" w:hAnsiTheme="minorHAnsi" w:cstheme="minorHAnsi"/>
        </w:rPr>
        <w:t xml:space="preserve"> in PGE’s Right-of-Way</w:t>
      </w:r>
      <w:r w:rsidR="00B950D0">
        <w:rPr>
          <w:rFonts w:asciiTheme="minorHAnsi" w:hAnsiTheme="minorHAnsi" w:cstheme="minorHAnsi"/>
        </w:rPr>
        <w:t xml:space="preserve"> (ROW)</w:t>
      </w:r>
      <w:r w:rsidR="00715CF9">
        <w:rPr>
          <w:rFonts w:asciiTheme="minorHAnsi" w:hAnsiTheme="minorHAnsi" w:cstheme="minorHAnsi"/>
        </w:rPr>
        <w:t xml:space="preserve">.  </w:t>
      </w:r>
      <w:r w:rsidR="00715CF9" w:rsidRPr="00D7530D">
        <w:rPr>
          <w:rFonts w:asciiTheme="minorHAnsi" w:hAnsiTheme="minorHAnsi" w:cstheme="minorHAnsi"/>
        </w:rPr>
        <w:t>Th</w:t>
      </w:r>
      <w:r w:rsidR="00715CF9">
        <w:rPr>
          <w:rFonts w:asciiTheme="minorHAnsi" w:hAnsiTheme="minorHAnsi" w:cstheme="minorHAnsi"/>
        </w:rPr>
        <w:t>is</w:t>
      </w:r>
      <w:r w:rsidR="00715CF9" w:rsidRPr="00D7530D">
        <w:rPr>
          <w:rFonts w:asciiTheme="minorHAnsi" w:hAnsiTheme="minorHAnsi" w:cstheme="minorHAnsi"/>
        </w:rPr>
        <w:t xml:space="preserve"> 14’ vegetation </w:t>
      </w:r>
      <w:r w:rsidR="00715CF9">
        <w:rPr>
          <w:rFonts w:asciiTheme="minorHAnsi" w:hAnsiTheme="minorHAnsi" w:cstheme="minorHAnsi"/>
        </w:rPr>
        <w:t xml:space="preserve">height </w:t>
      </w:r>
      <w:r w:rsidR="00715CF9" w:rsidRPr="00D7530D">
        <w:rPr>
          <w:rFonts w:asciiTheme="minorHAnsi" w:hAnsiTheme="minorHAnsi" w:cstheme="minorHAnsi"/>
        </w:rPr>
        <w:t>is mentioned again in section XIII</w:t>
      </w:r>
      <w:r w:rsidR="00715CF9">
        <w:rPr>
          <w:rFonts w:asciiTheme="minorHAnsi" w:hAnsiTheme="minorHAnsi" w:cstheme="minorHAnsi"/>
        </w:rPr>
        <w:t>,</w:t>
      </w:r>
      <w:r w:rsidR="00715CF9" w:rsidRPr="00D7530D">
        <w:rPr>
          <w:rFonts w:asciiTheme="minorHAnsi" w:hAnsiTheme="minorHAnsi" w:cstheme="minorHAnsi"/>
        </w:rPr>
        <w:t xml:space="preserve"> Reservation by Grantor</w:t>
      </w:r>
      <w:r w:rsidR="00715CF9">
        <w:rPr>
          <w:rFonts w:asciiTheme="minorHAnsi" w:hAnsiTheme="minorHAnsi" w:cstheme="minorHAnsi"/>
        </w:rPr>
        <w:t>,</w:t>
      </w:r>
      <w:r w:rsidR="00715CF9" w:rsidRPr="00D7530D">
        <w:rPr>
          <w:rFonts w:asciiTheme="minorHAnsi" w:hAnsiTheme="minorHAnsi" w:cstheme="minorHAnsi"/>
        </w:rPr>
        <w:t xml:space="preserve"> on p. 12 (last sentence in that section).  </w:t>
      </w:r>
      <w:r w:rsidR="00715CF9" w:rsidRPr="00D7530D">
        <w:rPr>
          <w:rFonts w:asciiTheme="minorHAnsi" w:hAnsiTheme="minorHAnsi" w:cstheme="minorHAnsi"/>
        </w:rPr>
        <w:br/>
      </w:r>
    </w:p>
    <w:p w14:paraId="1E0A1CE0" w14:textId="5771EE58" w:rsidR="004F511E" w:rsidRPr="004F511E" w:rsidRDefault="00AA46DE" w:rsidP="004F511E">
      <w:pPr>
        <w:rPr>
          <w:rFonts w:asciiTheme="minorHAnsi" w:hAnsiTheme="minorHAnsi" w:cstheme="minorHAnsi"/>
        </w:rPr>
      </w:pPr>
      <w:bookmarkStart w:id="0" w:name="_Hlk184204248"/>
      <w:r>
        <w:rPr>
          <w:rFonts w:asciiTheme="minorHAnsi" w:hAnsiTheme="minorHAnsi" w:cstheme="minorHAnsi"/>
        </w:rPr>
        <w:t>We</w:t>
      </w:r>
      <w:r w:rsidR="00D7530D" w:rsidRPr="00D7530D">
        <w:rPr>
          <w:rFonts w:asciiTheme="minorHAnsi" w:hAnsiTheme="minorHAnsi" w:cstheme="minorHAnsi"/>
        </w:rPr>
        <w:t xml:space="preserve"> </w:t>
      </w:r>
      <w:proofErr w:type="gramStart"/>
      <w:r w:rsidR="00D7530D" w:rsidRPr="00D7530D">
        <w:rPr>
          <w:rFonts w:asciiTheme="minorHAnsi" w:hAnsiTheme="minorHAnsi" w:cstheme="minorHAnsi"/>
        </w:rPr>
        <w:t>don’t</w:t>
      </w:r>
      <w:proofErr w:type="gramEnd"/>
      <w:r w:rsidR="00D7530D" w:rsidRPr="00D7530D">
        <w:rPr>
          <w:rFonts w:asciiTheme="minorHAnsi" w:hAnsiTheme="minorHAnsi" w:cstheme="minorHAnsi"/>
        </w:rPr>
        <w:t xml:space="preserve"> see an exception to the 14’ vegetation preservation r</w:t>
      </w:r>
      <w:r w:rsidR="0042301A">
        <w:rPr>
          <w:rFonts w:asciiTheme="minorHAnsi" w:hAnsiTheme="minorHAnsi" w:cstheme="minorHAnsi"/>
        </w:rPr>
        <w:t>equirement</w:t>
      </w:r>
      <w:r w:rsidR="00D7530D" w:rsidRPr="00D7530D">
        <w:rPr>
          <w:rFonts w:asciiTheme="minorHAnsi" w:hAnsiTheme="minorHAnsi" w:cstheme="minorHAnsi"/>
        </w:rPr>
        <w:t xml:space="preserve"> for construction or maintenance in the body of the easement</w:t>
      </w:r>
      <w:r w:rsidR="002C3B7D">
        <w:rPr>
          <w:rFonts w:asciiTheme="minorHAnsi" w:hAnsiTheme="minorHAnsi" w:cstheme="minorHAnsi"/>
        </w:rPr>
        <w:t>, “except along construction roads and a</w:t>
      </w:r>
      <w:r w:rsidR="00C90CC8">
        <w:rPr>
          <w:rFonts w:asciiTheme="minorHAnsi" w:hAnsiTheme="minorHAnsi" w:cstheme="minorHAnsi"/>
        </w:rPr>
        <w:t>t</w:t>
      </w:r>
      <w:r w:rsidR="002C3B7D">
        <w:rPr>
          <w:rFonts w:asciiTheme="minorHAnsi" w:hAnsiTheme="minorHAnsi" w:cstheme="minorHAnsi"/>
        </w:rPr>
        <w:t xml:space="preserve"> structure locations</w:t>
      </w:r>
      <w:r w:rsidR="00D7530D" w:rsidRPr="00D7530D">
        <w:rPr>
          <w:rFonts w:asciiTheme="minorHAnsi" w:hAnsiTheme="minorHAnsi" w:cstheme="minorHAnsi"/>
        </w:rPr>
        <w:t>.</w:t>
      </w:r>
      <w:r w:rsidR="002C3B7D">
        <w:rPr>
          <w:rFonts w:asciiTheme="minorHAnsi" w:hAnsiTheme="minorHAnsi" w:cstheme="minorHAnsi"/>
        </w:rPr>
        <w:t>”</w:t>
      </w:r>
      <w:r w:rsidR="00D7530D" w:rsidRPr="00D7530D">
        <w:rPr>
          <w:rFonts w:asciiTheme="minorHAnsi" w:hAnsiTheme="minorHAnsi" w:cstheme="minorHAnsi"/>
        </w:rPr>
        <w:t> </w:t>
      </w:r>
      <w:bookmarkEnd w:id="0"/>
      <w:r w:rsidR="00D7530D" w:rsidRPr="00D7530D">
        <w:rPr>
          <w:rFonts w:asciiTheme="minorHAnsi" w:hAnsiTheme="minorHAnsi" w:cstheme="minorHAnsi"/>
        </w:rPr>
        <w:t xml:space="preserve"> </w:t>
      </w:r>
      <w:r w:rsidR="00C90CC8">
        <w:rPr>
          <w:rFonts w:asciiTheme="minorHAnsi" w:hAnsiTheme="minorHAnsi" w:cstheme="minorHAnsi"/>
        </w:rPr>
        <w:t xml:space="preserve">Miriam Webster’s online dictionary defines </w:t>
      </w:r>
      <w:r w:rsidR="00C90CC8" w:rsidRPr="004F511E">
        <w:rPr>
          <w:rFonts w:asciiTheme="minorHAnsi" w:hAnsiTheme="minorHAnsi" w:cstheme="minorHAnsi"/>
          <w:u w:val="single"/>
        </w:rPr>
        <w:t>along</w:t>
      </w:r>
      <w:r w:rsidR="00C90CC8">
        <w:rPr>
          <w:rFonts w:asciiTheme="minorHAnsi" w:hAnsiTheme="minorHAnsi" w:cstheme="minorHAnsi"/>
        </w:rPr>
        <w:t xml:space="preserve"> to mean</w:t>
      </w:r>
      <w:r w:rsidR="004F511E">
        <w:rPr>
          <w:rFonts w:asciiTheme="minorHAnsi" w:hAnsiTheme="minorHAnsi" w:cstheme="minorHAnsi"/>
        </w:rPr>
        <w:t xml:space="preserve"> “</w:t>
      </w:r>
      <w:r w:rsidR="004F511E" w:rsidRPr="004F511E">
        <w:rPr>
          <w:rFonts w:asciiTheme="minorHAnsi" w:hAnsiTheme="minorHAnsi" w:cstheme="minorHAnsi"/>
        </w:rPr>
        <w:t>in a line matching the length or direction of</w:t>
      </w:r>
      <w:r w:rsidR="004F511E">
        <w:rPr>
          <w:rFonts w:asciiTheme="minorHAnsi" w:hAnsiTheme="minorHAnsi" w:cstheme="minorHAnsi"/>
        </w:rPr>
        <w:t>”</w:t>
      </w:r>
      <w:r w:rsidR="00B950D0">
        <w:rPr>
          <w:rFonts w:asciiTheme="minorHAnsi" w:hAnsiTheme="minorHAnsi" w:cstheme="minorHAnsi"/>
        </w:rPr>
        <w:t xml:space="preserve"> – so any disturbance or removal should be limited to areas close to the construction roads and at structure locations.</w:t>
      </w:r>
      <w:r w:rsidR="004F511E">
        <w:rPr>
          <w:rFonts w:asciiTheme="minorHAnsi" w:hAnsiTheme="minorHAnsi" w:cstheme="minorHAnsi"/>
        </w:rPr>
        <w:t xml:space="preserve"> </w:t>
      </w:r>
    </w:p>
    <w:p w14:paraId="70DAF258" w14:textId="527B4208" w:rsidR="00715CF9" w:rsidRDefault="00D7530D" w:rsidP="00F41245">
      <w:pPr>
        <w:rPr>
          <w:rFonts w:asciiTheme="minorHAnsi" w:hAnsiTheme="minorHAnsi" w:cstheme="minorHAnsi"/>
        </w:rPr>
      </w:pPr>
      <w:r w:rsidRPr="00D7530D">
        <w:rPr>
          <w:rFonts w:asciiTheme="minorHAnsi" w:hAnsiTheme="minorHAnsi" w:cstheme="minorHAnsi"/>
        </w:rPr>
        <w:br/>
      </w:r>
      <w:r w:rsidR="00715CF9">
        <w:rPr>
          <w:rFonts w:asciiTheme="minorHAnsi" w:hAnsiTheme="minorHAnsi" w:cstheme="minorHAnsi"/>
        </w:rPr>
        <w:t xml:space="preserve">The </w:t>
      </w:r>
      <w:r w:rsidRPr="00D7530D">
        <w:rPr>
          <w:rFonts w:asciiTheme="minorHAnsi" w:hAnsiTheme="minorHAnsi" w:cstheme="minorHAnsi"/>
        </w:rPr>
        <w:t xml:space="preserve">enormous equipment </w:t>
      </w:r>
      <w:r w:rsidR="00715CF9">
        <w:rPr>
          <w:rFonts w:asciiTheme="minorHAnsi" w:hAnsiTheme="minorHAnsi" w:cstheme="minorHAnsi"/>
        </w:rPr>
        <w:t xml:space="preserve">that PGE plans to use </w:t>
      </w:r>
      <w:r w:rsidRPr="00D7530D">
        <w:rPr>
          <w:rFonts w:asciiTheme="minorHAnsi" w:hAnsiTheme="minorHAnsi" w:cstheme="minorHAnsi"/>
        </w:rPr>
        <w:t xml:space="preserve">to </w:t>
      </w:r>
      <w:r w:rsidR="00715CF9">
        <w:rPr>
          <w:rFonts w:asciiTheme="minorHAnsi" w:hAnsiTheme="minorHAnsi" w:cstheme="minorHAnsi"/>
        </w:rPr>
        <w:t xml:space="preserve">remove downed trees, </w:t>
      </w:r>
      <w:r w:rsidRPr="00D7530D">
        <w:rPr>
          <w:rFonts w:asciiTheme="minorHAnsi" w:hAnsiTheme="minorHAnsi" w:cstheme="minorHAnsi"/>
        </w:rPr>
        <w:t>drill holes</w:t>
      </w:r>
      <w:r w:rsidR="00715CF9">
        <w:rPr>
          <w:rFonts w:asciiTheme="minorHAnsi" w:hAnsiTheme="minorHAnsi" w:cstheme="minorHAnsi"/>
        </w:rPr>
        <w:t xml:space="preserve">, install pole bases, etc. </w:t>
      </w:r>
      <w:r w:rsidR="00B950D0">
        <w:rPr>
          <w:rFonts w:asciiTheme="minorHAnsi" w:hAnsiTheme="minorHAnsi" w:cstheme="minorHAnsi"/>
        </w:rPr>
        <w:t xml:space="preserve">is likely to </w:t>
      </w:r>
      <w:r w:rsidR="00715CF9">
        <w:rPr>
          <w:rFonts w:asciiTheme="minorHAnsi" w:hAnsiTheme="minorHAnsi" w:cstheme="minorHAnsi"/>
        </w:rPr>
        <w:t>demolish vegetation they roll over.</w:t>
      </w:r>
    </w:p>
    <w:p w14:paraId="47180D29" w14:textId="77777777" w:rsidR="001165F1" w:rsidRDefault="001165F1" w:rsidP="00F41245">
      <w:pPr>
        <w:rPr>
          <w:rFonts w:asciiTheme="minorHAnsi" w:hAnsiTheme="minorHAnsi" w:cstheme="minorHAnsi"/>
        </w:rPr>
      </w:pPr>
    </w:p>
    <w:p w14:paraId="0A862A3B" w14:textId="3512EC30" w:rsidR="001165F1" w:rsidRPr="001165F1" w:rsidRDefault="00CC2C0C" w:rsidP="00F41245">
      <w:pPr>
        <w:rPr>
          <w:rFonts w:asciiTheme="minorHAnsi" w:hAnsiTheme="minorHAnsi" w:cstheme="minorHAnsi"/>
          <w:b/>
          <w:bCs/>
          <w:u w:val="single"/>
        </w:rPr>
      </w:pPr>
      <w:r>
        <w:rPr>
          <w:rFonts w:asciiTheme="minorHAnsi" w:hAnsiTheme="minorHAnsi" w:cstheme="minorHAnsi"/>
          <w:b/>
          <w:bCs/>
          <w:u w:val="single"/>
        </w:rPr>
        <w:t>Previous Comment/Requests</w:t>
      </w:r>
    </w:p>
    <w:p w14:paraId="1D833AB1" w14:textId="321E2EBC" w:rsidR="00D76124" w:rsidRDefault="00715CF9" w:rsidP="00F41245">
      <w:pPr>
        <w:rPr>
          <w:rFonts w:asciiTheme="minorHAnsi" w:hAnsiTheme="minorHAnsi" w:cstheme="minorHAnsi"/>
        </w:rPr>
      </w:pPr>
      <w:r w:rsidRPr="00D7530D">
        <w:rPr>
          <w:rFonts w:asciiTheme="minorHAnsi" w:hAnsiTheme="minorHAnsi" w:cstheme="minorHAnsi"/>
        </w:rPr>
        <w:t xml:space="preserve"> </w:t>
      </w:r>
      <w:r w:rsidR="00D7530D" w:rsidRPr="00D7530D">
        <w:rPr>
          <w:rFonts w:asciiTheme="minorHAnsi" w:hAnsiTheme="minorHAnsi" w:cstheme="minorHAnsi"/>
        </w:rPr>
        <w:br/>
      </w:r>
      <w:r w:rsidR="00410B9D">
        <w:rPr>
          <w:rFonts w:asciiTheme="minorHAnsi" w:hAnsiTheme="minorHAnsi" w:cstheme="minorHAnsi"/>
        </w:rPr>
        <w:t xml:space="preserve">We also want to </w:t>
      </w:r>
      <w:r w:rsidR="00B950D0">
        <w:rPr>
          <w:rFonts w:asciiTheme="minorHAnsi" w:hAnsiTheme="minorHAnsi" w:cstheme="minorHAnsi"/>
        </w:rPr>
        <w:t xml:space="preserve">briefly </w:t>
      </w:r>
      <w:r w:rsidR="00410B9D">
        <w:rPr>
          <w:rFonts w:asciiTheme="minorHAnsi" w:hAnsiTheme="minorHAnsi" w:cstheme="minorHAnsi"/>
        </w:rPr>
        <w:t>mention our earlier email dated 11-22-24 asking PGE to provide this additional information:</w:t>
      </w:r>
    </w:p>
    <w:p w14:paraId="11CB9921" w14:textId="77777777" w:rsidR="00410B9D" w:rsidRDefault="00410B9D" w:rsidP="00F41245">
      <w:pPr>
        <w:rPr>
          <w:rFonts w:asciiTheme="minorHAnsi" w:hAnsiTheme="minorHAnsi" w:cstheme="minorHAnsi"/>
        </w:rPr>
      </w:pPr>
    </w:p>
    <w:p w14:paraId="5A69A703" w14:textId="6B238D15" w:rsidR="00410B9D" w:rsidRPr="00410B9D" w:rsidRDefault="00410B9D" w:rsidP="00410B9D">
      <w:pPr>
        <w:pStyle w:val="ListParagraph"/>
        <w:numPr>
          <w:ilvl w:val="0"/>
          <w:numId w:val="30"/>
        </w:numPr>
        <w:rPr>
          <w:rFonts w:asciiTheme="minorHAnsi" w:hAnsiTheme="minorHAnsi" w:cstheme="minorHAnsi"/>
        </w:rPr>
      </w:pPr>
      <w:r>
        <w:rPr>
          <w:rFonts w:asciiTheme="minorHAnsi" w:hAnsiTheme="minorHAnsi" w:cstheme="minorHAnsi"/>
        </w:rPr>
        <w:t>A</w:t>
      </w:r>
      <w:r w:rsidRPr="00410B9D">
        <w:rPr>
          <w:rFonts w:asciiTheme="minorHAnsi" w:hAnsiTheme="minorHAnsi" w:cstheme="minorHAnsi"/>
        </w:rPr>
        <w:t>ny additional studies, reports, or surveys they have related to the Alternatives Analysis and the Toth Report’s Marina Way options.</w:t>
      </w:r>
      <w:r w:rsidR="00A950E9">
        <w:rPr>
          <w:rFonts w:asciiTheme="minorHAnsi" w:hAnsiTheme="minorHAnsi" w:cstheme="minorHAnsi"/>
        </w:rPr>
        <w:br/>
      </w:r>
    </w:p>
    <w:p w14:paraId="0555F4B4" w14:textId="77777777" w:rsidR="00321234" w:rsidRDefault="00410B9D" w:rsidP="00410B9D">
      <w:pPr>
        <w:pStyle w:val="ListParagraph"/>
        <w:numPr>
          <w:ilvl w:val="0"/>
          <w:numId w:val="30"/>
        </w:numPr>
        <w:rPr>
          <w:rFonts w:asciiTheme="minorHAnsi" w:hAnsiTheme="minorHAnsi" w:cstheme="minorHAnsi"/>
        </w:rPr>
      </w:pPr>
      <w:r>
        <w:rPr>
          <w:rFonts w:asciiTheme="minorHAnsi" w:hAnsiTheme="minorHAnsi" w:cstheme="minorHAnsi"/>
        </w:rPr>
        <w:t>T</w:t>
      </w:r>
      <w:r w:rsidRPr="00410B9D">
        <w:rPr>
          <w:rFonts w:asciiTheme="minorHAnsi" w:hAnsiTheme="minorHAnsi" w:cstheme="minorHAnsi"/>
        </w:rPr>
        <w:t>he letter</w:t>
      </w:r>
      <w:r>
        <w:rPr>
          <w:rFonts w:asciiTheme="minorHAnsi" w:hAnsiTheme="minorHAnsi" w:cstheme="minorHAnsi"/>
        </w:rPr>
        <w:t>(s)</w:t>
      </w:r>
      <w:r w:rsidRPr="00410B9D">
        <w:rPr>
          <w:rFonts w:asciiTheme="minorHAnsi" w:hAnsiTheme="minorHAnsi" w:cstheme="minorHAnsi"/>
        </w:rPr>
        <w:t xml:space="preserve"> PGE’s Property Rights Group sent to property owners who might be affected by the Marina Way options, a list of property owners the letter was sent to, and the responses that PGE received.</w:t>
      </w:r>
    </w:p>
    <w:p w14:paraId="16F03414" w14:textId="77777777" w:rsidR="00CC2C0C" w:rsidRPr="001165F1" w:rsidRDefault="00410B9D" w:rsidP="00CC2C0C">
      <w:pPr>
        <w:rPr>
          <w:rFonts w:asciiTheme="minorHAnsi" w:hAnsiTheme="minorHAnsi" w:cstheme="minorHAnsi"/>
          <w:b/>
          <w:bCs/>
          <w:u w:val="single"/>
        </w:rPr>
      </w:pPr>
      <w:r w:rsidRPr="00321234">
        <w:rPr>
          <w:rFonts w:asciiTheme="minorHAnsi" w:hAnsiTheme="minorHAnsi" w:cstheme="minorHAnsi"/>
        </w:rPr>
        <w:br/>
      </w:r>
      <w:r w:rsidR="00CC2C0C" w:rsidRPr="001165F1">
        <w:rPr>
          <w:rFonts w:asciiTheme="minorHAnsi" w:hAnsiTheme="minorHAnsi" w:cstheme="minorHAnsi"/>
          <w:b/>
          <w:bCs/>
          <w:u w:val="single"/>
        </w:rPr>
        <w:t>Conclusion</w:t>
      </w:r>
    </w:p>
    <w:p w14:paraId="02A70CF0" w14:textId="180AAF2C" w:rsidR="00410B9D" w:rsidRPr="00321234" w:rsidRDefault="00410B9D" w:rsidP="00321234">
      <w:pPr>
        <w:rPr>
          <w:rFonts w:asciiTheme="minorHAnsi" w:hAnsiTheme="minorHAnsi" w:cstheme="minorHAnsi"/>
        </w:rPr>
      </w:pPr>
    </w:p>
    <w:p w14:paraId="2280B783" w14:textId="2640E9EC" w:rsidR="00D76124" w:rsidRDefault="00573323" w:rsidP="00F41245">
      <w:pPr>
        <w:rPr>
          <w:rFonts w:asciiTheme="minorHAnsi" w:hAnsiTheme="minorHAnsi" w:cstheme="minorHAnsi"/>
        </w:rPr>
      </w:pPr>
      <w:r>
        <w:rPr>
          <w:rFonts w:asciiTheme="minorHAnsi" w:hAnsiTheme="minorHAnsi" w:cstheme="minorHAnsi"/>
        </w:rPr>
        <w:t>Forest Park Neighborhood respectfully requests city staff to recommend against approving this application for the reasons stated above.  The harm it would do to Forest Park is so great that it is difficult to comprehend.  The sight of massive machines lumbering up and down the steep slopes of the park and piling up large mature trees and squishing small critters is devastating.</w:t>
      </w:r>
    </w:p>
    <w:p w14:paraId="5DA4A736" w14:textId="77777777" w:rsidR="00321234" w:rsidRDefault="00321234" w:rsidP="00F41245">
      <w:pPr>
        <w:rPr>
          <w:rFonts w:asciiTheme="minorHAnsi" w:hAnsiTheme="minorHAnsi" w:cstheme="minorHAnsi"/>
        </w:rPr>
      </w:pPr>
    </w:p>
    <w:p w14:paraId="3CEC7C59" w14:textId="325C9CAD" w:rsidR="00321234" w:rsidRDefault="00321234" w:rsidP="00F41245">
      <w:pPr>
        <w:rPr>
          <w:rFonts w:asciiTheme="minorHAnsi" w:hAnsiTheme="minorHAnsi" w:cstheme="minorHAnsi"/>
        </w:rPr>
      </w:pPr>
      <w:r>
        <w:rPr>
          <w:rFonts w:asciiTheme="minorHAnsi" w:hAnsiTheme="minorHAnsi" w:cstheme="minorHAnsi"/>
        </w:rPr>
        <w:t xml:space="preserve">If this application is approved, we believe that PGE should be required to maintain the mitigation plantings of oak for 50 years – </w:t>
      </w:r>
      <w:proofErr w:type="gramStart"/>
      <w:r>
        <w:rPr>
          <w:rFonts w:asciiTheme="minorHAnsi" w:hAnsiTheme="minorHAnsi" w:cstheme="minorHAnsi"/>
        </w:rPr>
        <w:t>that’s</w:t>
      </w:r>
      <w:proofErr w:type="gramEnd"/>
      <w:r>
        <w:rPr>
          <w:rFonts w:asciiTheme="minorHAnsi" w:hAnsiTheme="minorHAnsi" w:cstheme="minorHAnsi"/>
        </w:rPr>
        <w:t xml:space="preserve"> how long we believe it will take for that plant community to establish and stabilize enough to discourage invasive species.</w:t>
      </w:r>
    </w:p>
    <w:p w14:paraId="7F07F38C" w14:textId="77777777" w:rsidR="00573323" w:rsidRDefault="00573323" w:rsidP="00F41245">
      <w:pPr>
        <w:rPr>
          <w:rFonts w:asciiTheme="minorHAnsi" w:hAnsiTheme="minorHAnsi" w:cstheme="minorHAnsi"/>
        </w:rPr>
      </w:pPr>
    </w:p>
    <w:p w14:paraId="062BC095" w14:textId="77777777" w:rsidR="006F4F99" w:rsidRDefault="00A950E9" w:rsidP="006F4F99">
      <w:pPr>
        <w:rPr>
          <w:rFonts w:asciiTheme="minorHAnsi" w:hAnsiTheme="minorHAnsi" w:cstheme="minorHAnsi"/>
        </w:rPr>
      </w:pPr>
      <w:r>
        <w:rPr>
          <w:rFonts w:asciiTheme="minorHAnsi" w:hAnsiTheme="minorHAnsi" w:cstheme="minorHAnsi"/>
        </w:rPr>
        <w:t>Our neighborhood appreciates city staff’s hard work to evaluate and respond to this complex and technical application.</w:t>
      </w:r>
      <w:r w:rsidR="006F4F99" w:rsidRPr="006F4F99">
        <w:rPr>
          <w:rFonts w:asciiTheme="minorHAnsi" w:hAnsiTheme="minorHAnsi" w:cstheme="minorHAnsi"/>
        </w:rPr>
        <w:t xml:space="preserve"> </w:t>
      </w:r>
    </w:p>
    <w:p w14:paraId="0EC389C4" w14:textId="77777777" w:rsidR="006F4F99" w:rsidRDefault="006F4F99" w:rsidP="006F4F99">
      <w:pPr>
        <w:rPr>
          <w:rFonts w:asciiTheme="minorHAnsi" w:hAnsiTheme="minorHAnsi" w:cstheme="minorHAnsi"/>
        </w:rPr>
      </w:pPr>
    </w:p>
    <w:p w14:paraId="341DE411" w14:textId="68464BAF" w:rsidR="006F4F99" w:rsidRDefault="006F4F99" w:rsidP="006F4F99">
      <w:pPr>
        <w:rPr>
          <w:rFonts w:asciiTheme="minorHAnsi" w:hAnsiTheme="minorHAnsi" w:cstheme="minorHAnsi"/>
        </w:rPr>
      </w:pPr>
      <w:r w:rsidRPr="00410B9D">
        <w:rPr>
          <w:rFonts w:asciiTheme="minorHAnsi" w:hAnsiTheme="minorHAnsi" w:cstheme="minorHAnsi"/>
        </w:rPr>
        <w:t xml:space="preserve">We </w:t>
      </w:r>
      <w:r>
        <w:rPr>
          <w:rFonts w:asciiTheme="minorHAnsi" w:hAnsiTheme="minorHAnsi" w:cstheme="minorHAnsi"/>
        </w:rPr>
        <w:t xml:space="preserve">also </w:t>
      </w:r>
      <w:r w:rsidRPr="00410B9D">
        <w:rPr>
          <w:rFonts w:asciiTheme="minorHAnsi" w:hAnsiTheme="minorHAnsi" w:cstheme="minorHAnsi"/>
        </w:rPr>
        <w:t>appreciate PGE’s efforts to inform the community</w:t>
      </w:r>
      <w:r w:rsidR="00573323">
        <w:rPr>
          <w:rFonts w:asciiTheme="minorHAnsi" w:hAnsiTheme="minorHAnsi" w:cstheme="minorHAnsi"/>
        </w:rPr>
        <w:t xml:space="preserve"> about this project and to find mitigation solutions.  We just </w:t>
      </w:r>
      <w:proofErr w:type="gramStart"/>
      <w:r w:rsidR="00573323">
        <w:rPr>
          <w:rFonts w:asciiTheme="minorHAnsi" w:hAnsiTheme="minorHAnsi" w:cstheme="minorHAnsi"/>
        </w:rPr>
        <w:t>don’t</w:t>
      </w:r>
      <w:proofErr w:type="gramEnd"/>
      <w:r w:rsidR="00573323">
        <w:rPr>
          <w:rFonts w:asciiTheme="minorHAnsi" w:hAnsiTheme="minorHAnsi" w:cstheme="minorHAnsi"/>
        </w:rPr>
        <w:t xml:space="preserve"> think those solutions are even remotely adequate compensation for the damage the project would do</w:t>
      </w:r>
      <w:r w:rsidRPr="00410B9D">
        <w:rPr>
          <w:rFonts w:asciiTheme="minorHAnsi" w:hAnsiTheme="minorHAnsi" w:cstheme="minorHAnsi"/>
        </w:rPr>
        <w:t>.</w:t>
      </w:r>
      <w:r w:rsidR="00573323">
        <w:rPr>
          <w:rFonts w:asciiTheme="minorHAnsi" w:hAnsiTheme="minorHAnsi" w:cstheme="minorHAnsi"/>
        </w:rPr>
        <w:t xml:space="preserve">  There are alternatives where these lines could be located outside the park, PGE needs to be able to justify turning to them.</w:t>
      </w:r>
    </w:p>
    <w:p w14:paraId="79C31CB7" w14:textId="77777777" w:rsidR="006F4F99" w:rsidRDefault="006F4F99" w:rsidP="006F4F99">
      <w:pPr>
        <w:rPr>
          <w:rFonts w:asciiTheme="minorHAnsi" w:hAnsiTheme="minorHAnsi" w:cstheme="minorHAnsi"/>
        </w:rPr>
      </w:pPr>
    </w:p>
    <w:p w14:paraId="544B6CC7" w14:textId="5717AD91" w:rsidR="0095014C" w:rsidRPr="00630E80" w:rsidRDefault="00F41245">
      <w:pPr>
        <w:rPr>
          <w:rFonts w:asciiTheme="minorHAnsi" w:hAnsiTheme="minorHAnsi" w:cstheme="minorHAnsi"/>
          <w:szCs w:val="28"/>
        </w:rPr>
      </w:pPr>
      <w:r>
        <w:rPr>
          <w:rFonts w:asciiTheme="minorHAnsi" w:hAnsiTheme="minorHAnsi" w:cstheme="minorHAnsi"/>
          <w:szCs w:val="28"/>
        </w:rPr>
        <w:t>Thank you for your consideration.  Sincerely</w:t>
      </w:r>
      <w:r w:rsidR="0095014C" w:rsidRPr="00630E80">
        <w:rPr>
          <w:rFonts w:asciiTheme="minorHAnsi" w:hAnsiTheme="minorHAnsi" w:cstheme="minorHAnsi"/>
          <w:szCs w:val="28"/>
        </w:rPr>
        <w:t>,</w:t>
      </w:r>
    </w:p>
    <w:p w14:paraId="6C98F89D" w14:textId="56E5A362" w:rsidR="00AC5118" w:rsidRPr="00630E80" w:rsidRDefault="00AC5118" w:rsidP="00B31482">
      <w:pPr>
        <w:spacing w:before="14"/>
        <w:ind w:right="-20"/>
        <w:rPr>
          <w:rFonts w:asciiTheme="minorHAnsi" w:hAnsiTheme="minorHAnsi" w:cstheme="minorHAnsi"/>
          <w:szCs w:val="28"/>
        </w:rPr>
      </w:pPr>
    </w:p>
    <w:p w14:paraId="21B76526" w14:textId="77777777" w:rsidR="00F41245" w:rsidRDefault="00F41245" w:rsidP="002F5897">
      <w:pPr>
        <w:rPr>
          <w:rFonts w:asciiTheme="minorHAnsi" w:hAnsiTheme="minorHAnsi" w:cstheme="minorHAnsi"/>
          <w:szCs w:val="28"/>
        </w:rPr>
      </w:pPr>
      <w:r>
        <w:rPr>
          <w:rFonts w:asciiTheme="minorHAnsi" w:hAnsiTheme="minorHAnsi" w:cstheme="minorHAnsi"/>
          <w:szCs w:val="28"/>
        </w:rPr>
        <w:t>Carol Chesarek</w:t>
      </w:r>
    </w:p>
    <w:p w14:paraId="1D24E9AB" w14:textId="4F5505EA" w:rsidR="00BA6ECD" w:rsidRDefault="00F41245" w:rsidP="002F5897">
      <w:pPr>
        <w:rPr>
          <w:rFonts w:asciiTheme="minorHAnsi" w:hAnsiTheme="minorHAnsi" w:cstheme="minorHAnsi"/>
          <w:szCs w:val="28"/>
        </w:rPr>
      </w:pPr>
      <w:r>
        <w:rPr>
          <w:rFonts w:asciiTheme="minorHAnsi" w:hAnsiTheme="minorHAnsi" w:cstheme="minorHAnsi"/>
          <w:szCs w:val="28"/>
        </w:rPr>
        <w:t xml:space="preserve">Co-Chair, </w:t>
      </w:r>
      <w:r w:rsidR="002E3F26" w:rsidRPr="00630E80">
        <w:rPr>
          <w:rFonts w:asciiTheme="minorHAnsi" w:hAnsiTheme="minorHAnsi" w:cstheme="minorHAnsi"/>
          <w:szCs w:val="28"/>
        </w:rPr>
        <w:t xml:space="preserve">Forest Park </w:t>
      </w:r>
      <w:r w:rsidR="008E4F70" w:rsidRPr="00630E80">
        <w:rPr>
          <w:rFonts w:asciiTheme="minorHAnsi" w:hAnsiTheme="minorHAnsi" w:cstheme="minorHAnsi"/>
          <w:szCs w:val="28"/>
        </w:rPr>
        <w:t>Neighborhood Association</w:t>
      </w:r>
      <w:r>
        <w:rPr>
          <w:rFonts w:asciiTheme="minorHAnsi" w:hAnsiTheme="minorHAnsi" w:cstheme="minorHAnsi"/>
          <w:szCs w:val="28"/>
        </w:rPr>
        <w:t xml:space="preserve"> Land Use Committee</w:t>
      </w:r>
    </w:p>
    <w:p w14:paraId="0228C1B0" w14:textId="77777777" w:rsidR="00573323" w:rsidRDefault="00573323" w:rsidP="002F5897">
      <w:pPr>
        <w:rPr>
          <w:rFonts w:asciiTheme="minorHAnsi" w:hAnsiTheme="minorHAnsi" w:cstheme="minorHAnsi"/>
          <w:szCs w:val="28"/>
        </w:rPr>
      </w:pPr>
    </w:p>
    <w:p w14:paraId="0A3BBF9A" w14:textId="015A4071" w:rsidR="00573323" w:rsidRDefault="00573323" w:rsidP="002F5897">
      <w:pPr>
        <w:rPr>
          <w:rFonts w:asciiTheme="minorHAnsi" w:hAnsiTheme="minorHAnsi" w:cstheme="minorHAnsi"/>
          <w:szCs w:val="28"/>
        </w:rPr>
      </w:pPr>
      <w:r>
        <w:rPr>
          <w:rFonts w:asciiTheme="minorHAnsi" w:hAnsiTheme="minorHAnsi" w:cstheme="minorHAnsi"/>
          <w:szCs w:val="28"/>
        </w:rPr>
        <w:t>Attachments:</w:t>
      </w:r>
    </w:p>
    <w:p w14:paraId="4C29E56C" w14:textId="77777777" w:rsidR="00573323" w:rsidRDefault="00573323" w:rsidP="002F5897">
      <w:pPr>
        <w:rPr>
          <w:rFonts w:asciiTheme="minorHAnsi" w:hAnsiTheme="minorHAnsi" w:cstheme="minorHAnsi"/>
          <w:szCs w:val="28"/>
        </w:rPr>
      </w:pPr>
    </w:p>
    <w:p w14:paraId="5B23EE59" w14:textId="74719759" w:rsidR="00573323" w:rsidRPr="00321234" w:rsidRDefault="00321234" w:rsidP="00321234">
      <w:pPr>
        <w:pStyle w:val="ListParagraph"/>
        <w:numPr>
          <w:ilvl w:val="0"/>
          <w:numId w:val="38"/>
        </w:numPr>
        <w:rPr>
          <w:rFonts w:asciiTheme="minorHAnsi" w:hAnsiTheme="minorHAnsi" w:cstheme="minorHAnsi"/>
          <w:szCs w:val="28"/>
        </w:rPr>
      </w:pPr>
      <w:r w:rsidRPr="00321234">
        <w:rPr>
          <w:rFonts w:asciiTheme="minorHAnsi" w:hAnsiTheme="minorHAnsi" w:cstheme="minorHAnsi"/>
          <w:szCs w:val="28"/>
        </w:rPr>
        <w:t>PGE 230kV Transmission Line Diagrams 120324</w:t>
      </w:r>
    </w:p>
    <w:p w14:paraId="4DED9447" w14:textId="77777777" w:rsidR="00321234" w:rsidRPr="00630E80" w:rsidRDefault="00321234" w:rsidP="002F5897">
      <w:pPr>
        <w:rPr>
          <w:rFonts w:asciiTheme="minorHAnsi" w:hAnsiTheme="minorHAnsi" w:cstheme="minorHAnsi"/>
          <w:szCs w:val="28"/>
        </w:rPr>
      </w:pPr>
    </w:p>
    <w:p w14:paraId="27EC6FBB" w14:textId="77777777" w:rsidR="001F1D16" w:rsidRDefault="001F1D16" w:rsidP="002F5897">
      <w:pPr>
        <w:rPr>
          <w:rFonts w:asciiTheme="minorHAnsi" w:hAnsiTheme="minorHAnsi" w:cstheme="minorHAnsi"/>
          <w:sz w:val="22"/>
        </w:rPr>
      </w:pPr>
    </w:p>
    <w:p w14:paraId="4A65CDEB" w14:textId="5DA104F2" w:rsidR="00DF682A" w:rsidRPr="00B950D0" w:rsidRDefault="001F1D16">
      <w:pPr>
        <w:rPr>
          <w:rFonts w:ascii="Calibri" w:hAnsi="Calibri" w:cs="Calibri"/>
          <w:i/>
          <w:iCs/>
          <w:color w:val="000000"/>
          <w:sz w:val="20"/>
          <w:szCs w:val="20"/>
        </w:rPr>
      </w:pPr>
      <w:bookmarkStart w:id="1" w:name="_Hlk118090788"/>
      <w:r w:rsidRPr="004923CB">
        <w:rPr>
          <w:rFonts w:ascii="Calibri" w:hAnsi="Calibri" w:cs="Calibri"/>
          <w:i/>
          <w:iCs/>
          <w:color w:val="000000"/>
          <w:sz w:val="20"/>
          <w:szCs w:val="20"/>
        </w:rPr>
        <w:t>Forest Park Neighborhood</w:t>
      </w:r>
      <w:r w:rsidRPr="004923CB">
        <w:rPr>
          <w:rFonts w:ascii="Calibri" w:hAnsi="Calibri" w:cs="Calibri"/>
          <w:i/>
          <w:iCs/>
          <w:sz w:val="20"/>
          <w:szCs w:val="20"/>
        </w:rPr>
        <w:t xml:space="preserve"> welcomes everyone: all races, religions, countries of origin, sexual orientations, </w:t>
      </w:r>
      <w:proofErr w:type="gramStart"/>
      <w:r w:rsidRPr="004923CB">
        <w:rPr>
          <w:rFonts w:ascii="Calibri" w:hAnsi="Calibri" w:cs="Calibri"/>
          <w:i/>
          <w:iCs/>
          <w:sz w:val="20"/>
          <w:szCs w:val="20"/>
        </w:rPr>
        <w:t>genders</w:t>
      </w:r>
      <w:proofErr w:type="gramEnd"/>
      <w:r w:rsidRPr="004923CB">
        <w:rPr>
          <w:rFonts w:ascii="Calibri" w:hAnsi="Calibri" w:cs="Calibri"/>
          <w:i/>
          <w:iCs/>
          <w:sz w:val="20"/>
          <w:szCs w:val="20"/>
        </w:rPr>
        <w:t xml:space="preserve"> and abilities. Our neighborhood is</w:t>
      </w:r>
      <w:r w:rsidRPr="004923CB">
        <w:rPr>
          <w:rFonts w:ascii="Calibri" w:hAnsi="Calibri" w:cs="Calibri"/>
          <w:i/>
          <w:iCs/>
          <w:color w:val="000000"/>
          <w:sz w:val="20"/>
          <w:szCs w:val="20"/>
        </w:rPr>
        <w:t xml:space="preserve"> enriched by the diversity of our residents and community members. </w:t>
      </w:r>
      <w:proofErr w:type="gramStart"/>
      <w:r w:rsidRPr="004923CB">
        <w:rPr>
          <w:rFonts w:ascii="Calibri" w:hAnsi="Calibri" w:cs="Calibri"/>
          <w:i/>
          <w:iCs/>
          <w:color w:val="000000"/>
          <w:sz w:val="20"/>
          <w:szCs w:val="20"/>
        </w:rPr>
        <w:t>Each individual</w:t>
      </w:r>
      <w:proofErr w:type="gramEnd"/>
      <w:r w:rsidRPr="004923CB">
        <w:rPr>
          <w:rFonts w:ascii="Calibri" w:hAnsi="Calibri" w:cs="Calibri"/>
          <w:i/>
          <w:iCs/>
          <w:color w:val="000000"/>
          <w:sz w:val="20"/>
          <w:szCs w:val="20"/>
        </w:rPr>
        <w:t xml:space="preserve"> has dignity and the potential to contribute to our community as a whole.  We embrace and respect one another first as neighbors, and we strive to look out for each other.  </w:t>
      </w:r>
      <w:r w:rsidRPr="004923CB">
        <w:rPr>
          <w:rFonts w:ascii="Calibri" w:hAnsi="Calibri" w:cs="Calibri"/>
          <w:i/>
          <w:iCs/>
          <w:sz w:val="20"/>
          <w:szCs w:val="20"/>
        </w:rPr>
        <w:t xml:space="preserve">We encourage everyone to engage with </w:t>
      </w:r>
      <w:r>
        <w:rPr>
          <w:rFonts w:ascii="Calibri" w:hAnsi="Calibri" w:cs="Calibri"/>
          <w:i/>
          <w:iCs/>
          <w:sz w:val="20"/>
          <w:szCs w:val="20"/>
        </w:rPr>
        <w:t>our neighborho</w:t>
      </w:r>
      <w:r w:rsidRPr="004923CB">
        <w:rPr>
          <w:rFonts w:ascii="Calibri" w:hAnsi="Calibri" w:cs="Calibri"/>
          <w:i/>
          <w:iCs/>
          <w:sz w:val="20"/>
          <w:szCs w:val="20"/>
        </w:rPr>
        <w:t>od to create</w:t>
      </w:r>
      <w:r w:rsidRPr="004923CB">
        <w:rPr>
          <w:rFonts w:ascii="Calibri" w:hAnsi="Calibri" w:cs="Calibri"/>
          <w:i/>
          <w:iCs/>
          <w:color w:val="000000"/>
          <w:sz w:val="20"/>
          <w:szCs w:val="20"/>
        </w:rPr>
        <w:t xml:space="preserve"> a welcoming and safe place to live, work and recreate.  Hate has no home here.</w:t>
      </w:r>
      <w:bookmarkEnd w:id="1"/>
    </w:p>
    <w:sectPr w:rsidR="00DF682A" w:rsidRPr="00B950D0" w:rsidSect="001A0A38">
      <w:headerReference w:type="default" r:id="rId11"/>
      <w:footerReference w:type="even" r:id="rId12"/>
      <w:footerReference w:type="default" r:id="rId13"/>
      <w:pgSz w:w="12240" w:h="15840" w:code="1"/>
      <w:pgMar w:top="1296" w:right="1296"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41BD" w14:textId="77777777" w:rsidR="00EE26F6" w:rsidRDefault="00EE26F6">
      <w:r>
        <w:separator/>
      </w:r>
    </w:p>
  </w:endnote>
  <w:endnote w:type="continuationSeparator" w:id="0">
    <w:p w14:paraId="63BD1B02" w14:textId="77777777" w:rsidR="00EE26F6" w:rsidRDefault="00EE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B39A" w14:textId="77777777" w:rsidR="00EE26F6" w:rsidRDefault="00EE2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5E880" w14:textId="77777777" w:rsidR="00EE26F6" w:rsidRDefault="00EE2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934391"/>
      <w:docPartObj>
        <w:docPartGallery w:val="Page Numbers (Bottom of Page)"/>
        <w:docPartUnique/>
      </w:docPartObj>
    </w:sdtPr>
    <w:sdtEndPr>
      <w:rPr>
        <w:noProof/>
      </w:rPr>
    </w:sdtEndPr>
    <w:sdtContent>
      <w:p w14:paraId="60861F94" w14:textId="31E14970" w:rsidR="00217F2F" w:rsidRDefault="00217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AA46" w14:textId="77777777" w:rsidR="00EE26F6" w:rsidRDefault="00EE26F6" w:rsidP="00945CD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7E72" w14:textId="77777777" w:rsidR="00EE26F6" w:rsidRDefault="00EE26F6">
      <w:r>
        <w:separator/>
      </w:r>
    </w:p>
  </w:footnote>
  <w:footnote w:type="continuationSeparator" w:id="0">
    <w:p w14:paraId="657A039C" w14:textId="77777777" w:rsidR="00EE26F6" w:rsidRDefault="00EE26F6">
      <w:r>
        <w:continuationSeparator/>
      </w:r>
    </w:p>
  </w:footnote>
  <w:footnote w:id="1">
    <w:p w14:paraId="56D0F11E" w14:textId="734265D0" w:rsidR="00F3570D" w:rsidRPr="00DF5889" w:rsidRDefault="00F3570D">
      <w:pPr>
        <w:pStyle w:val="FootnoteText"/>
        <w:rPr>
          <w:rFonts w:asciiTheme="minorHAnsi" w:hAnsiTheme="minorHAnsi" w:cstheme="minorHAnsi"/>
          <w:b/>
          <w:bCs/>
        </w:rPr>
      </w:pPr>
      <w:r w:rsidRPr="00DF5889">
        <w:rPr>
          <w:rStyle w:val="FootnoteReference"/>
          <w:rFonts w:asciiTheme="minorHAnsi" w:hAnsiTheme="minorHAnsi" w:cstheme="minorHAnsi"/>
        </w:rPr>
        <w:footnoteRef/>
      </w:r>
      <w:r w:rsidRPr="00DF5889">
        <w:rPr>
          <w:rFonts w:asciiTheme="minorHAnsi" w:hAnsiTheme="minorHAnsi" w:cstheme="minorHAnsi"/>
        </w:rPr>
        <w:t xml:space="preserve"> </w:t>
      </w:r>
      <w:hyperlink r:id="rId1" w:history="1">
        <w:r w:rsidRPr="00DF5889">
          <w:rPr>
            <w:rStyle w:val="Hyperlink"/>
            <w:rFonts w:asciiTheme="minorHAnsi" w:hAnsiTheme="minorHAnsi" w:cstheme="minorHAnsi"/>
          </w:rPr>
          <w:t>www.northerngrid.com</w:t>
        </w:r>
      </w:hyperlink>
      <w:r w:rsidRPr="00DF5889">
        <w:rPr>
          <w:rFonts w:asciiTheme="minorHAnsi" w:hAnsiTheme="minorHAnsi" w:cstheme="minorHAnsi"/>
        </w:rPr>
        <w:t xml:space="preserve"> says “</w:t>
      </w:r>
      <w:proofErr w:type="spellStart"/>
      <w:r w:rsidRPr="00DF5889">
        <w:rPr>
          <w:rFonts w:asciiTheme="minorHAnsi" w:hAnsiTheme="minorHAnsi" w:cstheme="minorHAnsi"/>
        </w:rPr>
        <w:t>NorthernGrid</w:t>
      </w:r>
      <w:proofErr w:type="spellEnd"/>
      <w:r w:rsidRPr="00DF5889">
        <w:rPr>
          <w:rFonts w:asciiTheme="minorHAnsi" w:hAnsiTheme="minorHAnsi" w:cstheme="minorHAnsi"/>
        </w:rPr>
        <w:t xml:space="preserve"> is the outcome of a single transmission planning region, facilitating regional transmission planning, enabling one common set of data and assumptions, identifying regional transmission projects through a single stakeholder forum, and eliminating duplicative administrative processes.</w:t>
      </w:r>
      <w:r w:rsidRPr="00DF5889">
        <w:rPr>
          <w:rFonts w:asciiTheme="minorHAnsi" w:hAnsiTheme="minorHAnsi" w:cstheme="minorHAnsi"/>
        </w:rPr>
        <w:t>” Retrieved December 4, 2024.</w:t>
      </w:r>
      <w:r w:rsidR="00542D3F" w:rsidRPr="00DF5889">
        <w:rPr>
          <w:rFonts w:asciiTheme="minorHAnsi" w:hAnsiTheme="minorHAnsi" w:cstheme="minorHAnsi"/>
        </w:rPr>
        <w:br/>
      </w:r>
    </w:p>
  </w:footnote>
  <w:footnote w:id="2">
    <w:p w14:paraId="426B16DF" w14:textId="6AB4F074" w:rsidR="00D7080F" w:rsidRPr="00DF5889" w:rsidRDefault="00D7080F">
      <w:pPr>
        <w:pStyle w:val="FootnoteText"/>
        <w:rPr>
          <w:rFonts w:asciiTheme="minorHAnsi" w:hAnsiTheme="minorHAnsi" w:cstheme="minorHAnsi"/>
        </w:rPr>
      </w:pPr>
      <w:r w:rsidRPr="00DF5889">
        <w:rPr>
          <w:rStyle w:val="FootnoteReference"/>
          <w:rFonts w:asciiTheme="minorHAnsi" w:hAnsiTheme="minorHAnsi" w:cstheme="minorHAnsi"/>
        </w:rPr>
        <w:footnoteRef/>
      </w:r>
      <w:r w:rsidRPr="00DF5889">
        <w:rPr>
          <w:rFonts w:asciiTheme="minorHAnsi" w:hAnsiTheme="minorHAnsi" w:cstheme="minorHAnsi"/>
        </w:rPr>
        <w:t xml:space="preserve"> Narrative, p. vii</w:t>
      </w:r>
    </w:p>
  </w:footnote>
  <w:footnote w:id="3">
    <w:p w14:paraId="79C4A5C7" w14:textId="77777777" w:rsidR="00DF682A" w:rsidRDefault="00DF682A" w:rsidP="00DF682A">
      <w:pPr>
        <w:pStyle w:val="FootnoteText"/>
      </w:pPr>
      <w:r>
        <w:rPr>
          <w:rStyle w:val="FootnoteReference"/>
        </w:rPr>
        <w:footnoteRef/>
      </w:r>
      <w:r>
        <w:t xml:space="preserve"> </w:t>
      </w:r>
      <w:hyperlink r:id="rId2" w:history="1">
        <w:r w:rsidRPr="00925054">
          <w:rPr>
            <w:rStyle w:val="Hyperlink"/>
          </w:rPr>
          <w:t>https://www.bpa.gov/about/newsroom/news-articles/20241015-bpa-maintains-tx-expansion-momentum-with-13-new-proposed-projects</w:t>
        </w:r>
      </w:hyperlink>
      <w:r>
        <w:t xml:space="preserve"> . Retrieved 12/4/24.</w:t>
      </w:r>
    </w:p>
  </w:footnote>
  <w:footnote w:id="4">
    <w:p w14:paraId="0818AB39" w14:textId="77777777" w:rsidR="00DF682A" w:rsidRDefault="00DF682A" w:rsidP="00DF682A">
      <w:pPr>
        <w:pStyle w:val="FootnoteText"/>
      </w:pPr>
      <w:r>
        <w:rPr>
          <w:rStyle w:val="FootnoteReference"/>
        </w:rPr>
        <w:footnoteRef/>
      </w:r>
      <w:r>
        <w:t xml:space="preserve"> </w:t>
      </w:r>
      <w:hyperlink r:id="rId3" w:history="1">
        <w:r w:rsidRPr="00925054">
          <w:rPr>
            <w:rStyle w:val="Hyperlink"/>
          </w:rPr>
          <w:t>https://investors.portlandgeneral.com/static-files/b28a1d03-9164-43d8-829d-e3437b6daab6</w:t>
        </w:r>
      </w:hyperlink>
      <w:r>
        <w:t xml:space="preserve"> , p. 8. Retrieved 12/4/24.</w:t>
      </w:r>
    </w:p>
  </w:footnote>
  <w:footnote w:id="5">
    <w:p w14:paraId="4EDA08AB" w14:textId="4F5D76BB" w:rsidR="00D00442" w:rsidRDefault="00D00442">
      <w:pPr>
        <w:pStyle w:val="FootnoteText"/>
      </w:pPr>
      <w:r>
        <w:rPr>
          <w:rStyle w:val="FootnoteReference"/>
        </w:rPr>
        <w:footnoteRef/>
      </w:r>
      <w:r>
        <w:t xml:space="preserve"> </w:t>
      </w:r>
      <w:r w:rsidRPr="00D00442">
        <w:rPr>
          <w:rFonts w:asciiTheme="minorHAnsi" w:hAnsiTheme="minorHAnsi" w:cstheme="minorHAnsi"/>
        </w:rPr>
        <w:t>Incomplete Letter for LU 24-041109 CU EN GW</w:t>
      </w:r>
      <w:r w:rsidRPr="00D00442">
        <w:rPr>
          <w:rFonts w:asciiTheme="minorHAnsi" w:hAnsiTheme="minorHAnsi" w:cstheme="minorHAnsi"/>
        </w:rPr>
        <w:t>, page 15 item 2.</w:t>
      </w:r>
    </w:p>
  </w:footnote>
  <w:footnote w:id="6">
    <w:p w14:paraId="4EFCEA4A" w14:textId="0E576423" w:rsidR="00823D34" w:rsidRPr="00DF5889" w:rsidRDefault="00823D34">
      <w:pPr>
        <w:pStyle w:val="FootnoteText"/>
        <w:rPr>
          <w:rFonts w:asciiTheme="minorHAnsi" w:hAnsiTheme="minorHAnsi" w:cstheme="minorHAnsi"/>
        </w:rPr>
      </w:pPr>
      <w:r w:rsidRPr="00DF5889">
        <w:rPr>
          <w:rStyle w:val="FootnoteReference"/>
          <w:rFonts w:asciiTheme="minorHAnsi" w:hAnsiTheme="minorHAnsi" w:cstheme="minorHAnsi"/>
        </w:rPr>
        <w:footnoteRef/>
      </w:r>
      <w:r w:rsidRPr="00DF5889">
        <w:rPr>
          <w:rFonts w:asciiTheme="minorHAnsi" w:hAnsiTheme="minorHAnsi" w:cstheme="minorHAnsi"/>
        </w:rPr>
        <w:t xml:space="preserve"> Unfortunately, the link to the page with the Transmission Plans provided in that paragraph </w:t>
      </w:r>
      <w:proofErr w:type="gramStart"/>
      <w:r w:rsidRPr="00DF5889">
        <w:rPr>
          <w:rFonts w:asciiTheme="minorHAnsi" w:hAnsiTheme="minorHAnsi" w:cstheme="minorHAnsi"/>
        </w:rPr>
        <w:t>doesn’t</w:t>
      </w:r>
      <w:proofErr w:type="gramEnd"/>
      <w:r w:rsidRPr="00DF5889">
        <w:rPr>
          <w:rFonts w:asciiTheme="minorHAnsi" w:hAnsiTheme="minorHAnsi" w:cstheme="minorHAnsi"/>
        </w:rPr>
        <w:t xml:space="preserve"> work.  This one does: </w:t>
      </w:r>
      <w:hyperlink r:id="rId4" w:history="1">
        <w:r w:rsidRPr="00DF5889">
          <w:rPr>
            <w:rStyle w:val="Hyperlink"/>
            <w:rFonts w:asciiTheme="minorHAnsi" w:hAnsiTheme="minorHAnsi" w:cstheme="minorHAnsi"/>
          </w:rPr>
          <w:t>http://www.oasis.oati.com/pge/</w:t>
        </w:r>
      </w:hyperlink>
      <w:r w:rsidRPr="00DF5889">
        <w:rPr>
          <w:rFonts w:asciiTheme="minorHAnsi" w:hAnsiTheme="minorHAnsi" w:cstheme="minorHAnsi"/>
        </w:rPr>
        <w:t xml:space="preserve"> . Open the page, then scroll down the window on the left to find the Transmission Planning folder, then the Local Transmission Plans folder. You will see PGE Transmission Plans going back through 2011.  </w:t>
      </w:r>
      <w:r w:rsidR="00DF5889">
        <w:rPr>
          <w:rFonts w:asciiTheme="minorHAnsi" w:hAnsiTheme="minorHAnsi" w:cstheme="minorHAnsi"/>
        </w:rPr>
        <w:br/>
      </w:r>
    </w:p>
  </w:footnote>
  <w:footnote w:id="7">
    <w:p w14:paraId="28ED05FB" w14:textId="171DE5A5" w:rsidR="00DF5889" w:rsidRDefault="00DF5889">
      <w:pPr>
        <w:pStyle w:val="FootnoteText"/>
      </w:pPr>
      <w:r w:rsidRPr="00DF5889">
        <w:rPr>
          <w:rStyle w:val="FootnoteReference"/>
          <w:rFonts w:asciiTheme="minorHAnsi" w:hAnsiTheme="minorHAnsi" w:cstheme="minorHAnsi"/>
        </w:rPr>
        <w:footnoteRef/>
      </w:r>
      <w:r w:rsidRPr="00DF5889">
        <w:rPr>
          <w:rFonts w:asciiTheme="minorHAnsi" w:hAnsiTheme="minorHAnsi" w:cstheme="minorHAnsi"/>
        </w:rPr>
        <w:t xml:space="preserve"> Some of the PGE Transmission Plans call this the </w:t>
      </w:r>
      <w:r w:rsidRPr="00DF5889">
        <w:rPr>
          <w:rFonts w:asciiTheme="minorHAnsi" w:hAnsiTheme="minorHAnsi" w:cstheme="minorHAnsi"/>
          <w:b/>
          <w:bCs/>
        </w:rPr>
        <w:t>Lower Columbia Resiliency Project</w:t>
      </w:r>
      <w:r w:rsidRPr="00DF5889">
        <w:rPr>
          <w:rFonts w:asciiTheme="minorHAnsi" w:hAnsiTheme="minorHAnsi" w:cstheme="minorHAnsi"/>
        </w:rPr>
        <w:t xml:space="preserve"> instead.</w:t>
      </w:r>
    </w:p>
  </w:footnote>
  <w:footnote w:id="8">
    <w:p w14:paraId="4CD46FCB" w14:textId="77777777" w:rsidR="001165F1" w:rsidRDefault="001165F1" w:rsidP="001165F1">
      <w:pPr>
        <w:pStyle w:val="FootnoteText"/>
      </w:pPr>
      <w:r>
        <w:rPr>
          <w:rStyle w:val="FootnoteReference"/>
        </w:rPr>
        <w:footnoteRef/>
      </w:r>
      <w:r>
        <w:t xml:space="preserve"> </w:t>
      </w:r>
      <w:r w:rsidRPr="001165F1">
        <w:rPr>
          <w:rFonts w:asciiTheme="minorHAnsi" w:hAnsiTheme="minorHAnsi" w:cstheme="minorHAnsi"/>
          <w:i/>
          <w:iCs/>
        </w:rPr>
        <w:t>Revised Application for: Portland General Electric Company (PGE) Harborton Reliability Project</w:t>
      </w:r>
      <w:r w:rsidRPr="001165F1">
        <w:rPr>
          <w:rFonts w:asciiTheme="minorHAnsi" w:hAnsiTheme="minorHAnsi" w:cstheme="minorHAnsi"/>
        </w:rPr>
        <w:t>, October 28, 2024.  Narrative, Applicant’s Written Statement, page 7.</w:t>
      </w:r>
    </w:p>
  </w:footnote>
  <w:footnote w:id="9">
    <w:p w14:paraId="7369160C" w14:textId="4DD9F05F" w:rsidR="00056F67" w:rsidRPr="000424D7" w:rsidRDefault="00056F67">
      <w:pPr>
        <w:pStyle w:val="FootnoteText"/>
        <w:rPr>
          <w:rFonts w:asciiTheme="minorHAnsi" w:hAnsiTheme="minorHAnsi" w:cstheme="minorHAnsi"/>
        </w:rPr>
      </w:pPr>
      <w:r>
        <w:rPr>
          <w:rStyle w:val="FootnoteReference"/>
        </w:rPr>
        <w:footnoteRef/>
      </w:r>
      <w:r>
        <w:t xml:space="preserve"> </w:t>
      </w:r>
      <w:r w:rsidRPr="000424D7">
        <w:rPr>
          <w:rFonts w:asciiTheme="minorHAnsi" w:hAnsiTheme="minorHAnsi" w:cstheme="minorHAnsi"/>
        </w:rPr>
        <w:t>From the FP NRMP, pages 159-160</w:t>
      </w:r>
      <w:r w:rsidR="00DB59B0">
        <w:rPr>
          <w:rFonts w:asciiTheme="minorHAnsi" w:hAnsiTheme="minorHAnsi" w:cstheme="minorHAnsi"/>
        </w:rPr>
        <w:t>:</w:t>
      </w:r>
    </w:p>
    <w:p w14:paraId="299B8110" w14:textId="77777777" w:rsidR="00056F67" w:rsidRPr="00AA46DE" w:rsidRDefault="00056F67">
      <w:pPr>
        <w:pStyle w:val="FootnoteText"/>
        <w:rPr>
          <w:rFonts w:asciiTheme="minorHAnsi" w:hAnsiTheme="minorHAnsi" w:cstheme="minorHAnsi"/>
          <w:sz w:val="6"/>
          <w:szCs w:val="6"/>
        </w:rPr>
      </w:pPr>
    </w:p>
    <w:p w14:paraId="436E7ABA" w14:textId="62CA8268" w:rsidR="00056F67" w:rsidRPr="00056F67" w:rsidRDefault="00DB59B0" w:rsidP="00D7530D">
      <w:pPr>
        <w:pStyle w:val="FootnoteText"/>
        <w:spacing w:line="276" w:lineRule="auto"/>
        <w:rPr>
          <w:rFonts w:asciiTheme="minorHAnsi" w:hAnsiTheme="minorHAnsi" w:cstheme="minorHAnsi"/>
        </w:rPr>
      </w:pPr>
      <w:r>
        <w:rPr>
          <w:rFonts w:asciiTheme="minorHAnsi" w:hAnsiTheme="minorHAnsi" w:cstheme="minorHAnsi"/>
        </w:rPr>
        <w:t>“</w:t>
      </w:r>
      <w:r w:rsidR="00056F67" w:rsidRPr="00056F67">
        <w:rPr>
          <w:rFonts w:asciiTheme="minorHAnsi" w:hAnsiTheme="minorHAnsi" w:cstheme="minorHAnsi"/>
        </w:rPr>
        <w:t xml:space="preserve">RE-8C/N: </w:t>
      </w:r>
      <w:proofErr w:type="spellStart"/>
      <w:r w:rsidR="00056F67" w:rsidRPr="00056F67">
        <w:rPr>
          <w:rFonts w:asciiTheme="minorHAnsi" w:hAnsiTheme="minorHAnsi" w:cstheme="minorHAnsi"/>
          <w:b/>
          <w:bCs/>
        </w:rPr>
        <w:t>Utilitv</w:t>
      </w:r>
      <w:proofErr w:type="spellEnd"/>
      <w:r w:rsidR="00056F67" w:rsidRPr="00056F67">
        <w:rPr>
          <w:rFonts w:asciiTheme="minorHAnsi" w:hAnsiTheme="minorHAnsi" w:cstheme="minorHAnsi"/>
          <w:b/>
          <w:bCs/>
        </w:rPr>
        <w:t xml:space="preserve"> </w:t>
      </w:r>
      <w:r w:rsidR="00056F67" w:rsidRPr="00056F67">
        <w:rPr>
          <w:rFonts w:asciiTheme="minorHAnsi" w:hAnsiTheme="minorHAnsi" w:cstheme="minorHAnsi"/>
        </w:rPr>
        <w:t>Corridor Management</w:t>
      </w:r>
    </w:p>
    <w:p w14:paraId="0BCBD138" w14:textId="59E90D62" w:rsidR="00056F67" w:rsidRPr="00056F67" w:rsidRDefault="00056F67" w:rsidP="00D7530D">
      <w:pPr>
        <w:pStyle w:val="FootnoteText"/>
        <w:spacing w:line="276" w:lineRule="auto"/>
        <w:rPr>
          <w:rFonts w:asciiTheme="minorHAnsi" w:hAnsiTheme="minorHAnsi" w:cstheme="minorHAnsi"/>
        </w:rPr>
      </w:pPr>
      <w:r w:rsidRPr="00056F67">
        <w:rPr>
          <w:rFonts w:asciiTheme="minorHAnsi" w:hAnsiTheme="minorHAnsi" w:cstheme="minorHAnsi"/>
        </w:rPr>
        <w:t>Goal:</w:t>
      </w:r>
      <w:r w:rsidRPr="000424D7">
        <w:rPr>
          <w:rFonts w:asciiTheme="minorHAnsi" w:hAnsiTheme="minorHAnsi" w:cstheme="minorHAnsi"/>
        </w:rPr>
        <w:t xml:space="preserve"> </w:t>
      </w:r>
      <w:r w:rsidRPr="00056F67">
        <w:rPr>
          <w:rFonts w:asciiTheme="minorHAnsi" w:hAnsiTheme="minorHAnsi" w:cstheme="minorHAnsi"/>
        </w:rPr>
        <w:t>Improve wildlife habitat value.</w:t>
      </w:r>
    </w:p>
    <w:p w14:paraId="4031E2CC" w14:textId="77777777" w:rsidR="000424D7" w:rsidRDefault="00056F67" w:rsidP="000424D7">
      <w:pPr>
        <w:pStyle w:val="FootnoteText"/>
        <w:contextualSpacing/>
        <w:rPr>
          <w:rFonts w:asciiTheme="minorHAnsi" w:hAnsiTheme="minorHAnsi" w:cstheme="minorHAnsi"/>
        </w:rPr>
      </w:pPr>
      <w:r w:rsidRPr="00056F67">
        <w:rPr>
          <w:rFonts w:asciiTheme="minorHAnsi" w:hAnsiTheme="minorHAnsi" w:cstheme="minorHAnsi"/>
        </w:rPr>
        <w:t>Objective(s):</w:t>
      </w:r>
      <w:r w:rsidRPr="000424D7">
        <w:rPr>
          <w:rFonts w:asciiTheme="minorHAnsi" w:hAnsiTheme="minorHAnsi" w:cstheme="minorHAnsi"/>
        </w:rPr>
        <w:t xml:space="preserve"> </w:t>
      </w:r>
      <w:r w:rsidR="000424D7">
        <w:rPr>
          <w:rFonts w:asciiTheme="minorHAnsi" w:hAnsiTheme="minorHAnsi" w:cstheme="minorHAnsi"/>
        </w:rPr>
        <w:tab/>
      </w:r>
      <w:r w:rsidRPr="00056F67">
        <w:rPr>
          <w:rFonts w:asciiTheme="minorHAnsi" w:hAnsiTheme="minorHAnsi" w:cstheme="minorHAnsi"/>
        </w:rPr>
        <w:t>Reduce fragmentation of interior forest habitat.</w:t>
      </w:r>
    </w:p>
    <w:p w14:paraId="5CF2B81C" w14:textId="0EA08C45" w:rsidR="00056F67" w:rsidRPr="00056F67" w:rsidRDefault="00056F67" w:rsidP="000424D7">
      <w:pPr>
        <w:pStyle w:val="FootnoteText"/>
        <w:ind w:left="720" w:firstLine="720"/>
        <w:contextualSpacing/>
        <w:rPr>
          <w:rFonts w:asciiTheme="minorHAnsi" w:hAnsiTheme="minorHAnsi" w:cstheme="minorHAnsi"/>
        </w:rPr>
      </w:pPr>
      <w:r w:rsidRPr="00056F67">
        <w:rPr>
          <w:rFonts w:asciiTheme="minorHAnsi" w:hAnsiTheme="minorHAnsi" w:cstheme="minorHAnsi"/>
        </w:rPr>
        <w:t>Replace non-native vegetation with native plants having higher</w:t>
      </w:r>
      <w:r w:rsidR="000424D7">
        <w:rPr>
          <w:rFonts w:asciiTheme="minorHAnsi" w:hAnsiTheme="minorHAnsi" w:cstheme="minorHAnsi"/>
        </w:rPr>
        <w:t xml:space="preserve"> </w:t>
      </w:r>
      <w:r w:rsidRPr="00056F67">
        <w:rPr>
          <w:rFonts w:asciiTheme="minorHAnsi" w:hAnsiTheme="minorHAnsi" w:cstheme="minorHAnsi"/>
        </w:rPr>
        <w:t>wildlife habitat value.</w:t>
      </w:r>
    </w:p>
    <w:p w14:paraId="668DEA74" w14:textId="77777777" w:rsidR="00056F67" w:rsidRPr="00056F67" w:rsidRDefault="00056F67" w:rsidP="000424D7">
      <w:pPr>
        <w:pStyle w:val="FootnoteText"/>
        <w:ind w:left="720" w:firstLine="720"/>
        <w:rPr>
          <w:rFonts w:asciiTheme="minorHAnsi" w:hAnsiTheme="minorHAnsi" w:cstheme="minorHAnsi"/>
        </w:rPr>
      </w:pPr>
      <w:r w:rsidRPr="00056F67">
        <w:rPr>
          <w:rFonts w:asciiTheme="minorHAnsi" w:hAnsiTheme="minorHAnsi" w:cstheme="minorHAnsi"/>
        </w:rPr>
        <w:t>Reduce disturbance and erosion.</w:t>
      </w:r>
    </w:p>
    <w:p w14:paraId="6D684DA3" w14:textId="77777777" w:rsidR="00056F67" w:rsidRPr="00056F67" w:rsidRDefault="00056F67" w:rsidP="000424D7">
      <w:pPr>
        <w:pStyle w:val="FootnoteText"/>
        <w:ind w:left="720" w:firstLine="720"/>
        <w:rPr>
          <w:rFonts w:asciiTheme="minorHAnsi" w:hAnsiTheme="minorHAnsi" w:cstheme="minorHAnsi"/>
        </w:rPr>
      </w:pPr>
      <w:r w:rsidRPr="00056F67">
        <w:rPr>
          <w:rFonts w:asciiTheme="minorHAnsi" w:hAnsiTheme="minorHAnsi" w:cstheme="minorHAnsi"/>
        </w:rPr>
        <w:t>Add cavity nesting opportunities.</w:t>
      </w:r>
    </w:p>
    <w:p w14:paraId="55775CD3" w14:textId="22A35E1F" w:rsidR="00056F67" w:rsidRPr="00056F67" w:rsidRDefault="00056F67" w:rsidP="000424D7">
      <w:pPr>
        <w:pStyle w:val="FootnoteText"/>
        <w:spacing w:line="360" w:lineRule="auto"/>
        <w:ind w:left="720" w:firstLine="720"/>
        <w:rPr>
          <w:rFonts w:asciiTheme="minorHAnsi" w:hAnsiTheme="minorHAnsi" w:cstheme="minorHAnsi"/>
        </w:rPr>
      </w:pPr>
      <w:r w:rsidRPr="00056F67">
        <w:rPr>
          <w:rFonts w:asciiTheme="minorHAnsi" w:hAnsiTheme="minorHAnsi" w:cstheme="minorHAnsi"/>
        </w:rPr>
        <w:t>Avoid expansion or addition of utility easement areas.</w:t>
      </w:r>
    </w:p>
    <w:p w14:paraId="1856F831" w14:textId="3D87E543" w:rsidR="00056F67" w:rsidRDefault="00056F67" w:rsidP="00AA46DE">
      <w:pPr>
        <w:pStyle w:val="FootnoteText"/>
        <w:spacing w:line="276" w:lineRule="auto"/>
        <w:rPr>
          <w:rFonts w:asciiTheme="minorHAnsi" w:hAnsiTheme="minorHAnsi" w:cstheme="minorHAnsi"/>
        </w:rPr>
      </w:pPr>
      <w:r w:rsidRPr="00056F67">
        <w:rPr>
          <w:rFonts w:asciiTheme="minorHAnsi" w:hAnsiTheme="minorHAnsi" w:cstheme="minorHAnsi"/>
        </w:rPr>
        <w:t>Recommendation (or Working Hypothesis):</w:t>
      </w:r>
      <w:r w:rsidR="00D7530D">
        <w:rPr>
          <w:rFonts w:asciiTheme="minorHAnsi" w:hAnsiTheme="minorHAnsi" w:cstheme="minorHAnsi"/>
        </w:rPr>
        <w:t xml:space="preserve"> </w:t>
      </w:r>
      <w:r w:rsidRPr="00056F67">
        <w:rPr>
          <w:rFonts w:asciiTheme="minorHAnsi" w:hAnsiTheme="minorHAnsi" w:cstheme="minorHAnsi"/>
        </w:rPr>
        <w:t>Interior forest habitat is one of the most valuable habitat types. It</w:t>
      </w:r>
      <w:r w:rsidRPr="000424D7">
        <w:rPr>
          <w:rFonts w:asciiTheme="minorHAnsi" w:hAnsiTheme="minorHAnsi" w:cstheme="minorHAnsi"/>
        </w:rPr>
        <w:t xml:space="preserve"> </w:t>
      </w:r>
      <w:r w:rsidRPr="00056F67">
        <w:rPr>
          <w:rFonts w:asciiTheme="minorHAnsi" w:hAnsiTheme="minorHAnsi" w:cstheme="minorHAnsi"/>
        </w:rPr>
        <w:t>is rare in the Portland-Vancouver area. Avoid or</w:t>
      </w:r>
      <w:r w:rsidR="000424D7" w:rsidRPr="000424D7">
        <w:rPr>
          <w:rFonts w:asciiTheme="minorHAnsi" w:hAnsiTheme="minorHAnsi" w:cstheme="minorHAnsi"/>
        </w:rPr>
        <w:t xml:space="preserve"> </w:t>
      </w:r>
      <w:r w:rsidRPr="00056F67">
        <w:rPr>
          <w:rFonts w:asciiTheme="minorHAnsi" w:hAnsiTheme="minorHAnsi" w:cstheme="minorHAnsi"/>
        </w:rPr>
        <w:t>reduce</w:t>
      </w:r>
      <w:r w:rsidRPr="000424D7">
        <w:rPr>
          <w:rFonts w:asciiTheme="minorHAnsi" w:hAnsiTheme="minorHAnsi" w:cstheme="minorHAnsi"/>
        </w:rPr>
        <w:t xml:space="preserve"> </w:t>
      </w:r>
      <w:r w:rsidRPr="00056F67">
        <w:rPr>
          <w:rFonts w:asciiTheme="minorHAnsi" w:hAnsiTheme="minorHAnsi" w:cstheme="minorHAnsi"/>
        </w:rPr>
        <w:t>fragmentation of this habitat.</w:t>
      </w:r>
    </w:p>
    <w:p w14:paraId="38166D49" w14:textId="77777777" w:rsidR="000424D7" w:rsidRPr="00056F67" w:rsidRDefault="000424D7" w:rsidP="000424D7">
      <w:pPr>
        <w:pStyle w:val="FootnoteText"/>
        <w:rPr>
          <w:rFonts w:asciiTheme="minorHAnsi" w:hAnsiTheme="minorHAnsi" w:cstheme="minorHAnsi"/>
          <w:sz w:val="6"/>
          <w:szCs w:val="6"/>
        </w:rPr>
      </w:pPr>
    </w:p>
    <w:p w14:paraId="2D997198" w14:textId="4522C3CD" w:rsidR="00056F67" w:rsidRPr="00056F67" w:rsidRDefault="00056F67" w:rsidP="000424D7">
      <w:pPr>
        <w:pStyle w:val="FootnoteText"/>
        <w:rPr>
          <w:rFonts w:asciiTheme="minorHAnsi" w:hAnsiTheme="minorHAnsi" w:cstheme="minorHAnsi"/>
        </w:rPr>
      </w:pPr>
      <w:r w:rsidRPr="00056F67">
        <w:rPr>
          <w:rFonts w:asciiTheme="minorHAnsi" w:hAnsiTheme="minorHAnsi" w:cstheme="minorHAnsi"/>
        </w:rPr>
        <w:t>Manage powerline corridors to maximize forest canopy, to</w:t>
      </w:r>
      <w:r w:rsidRPr="000424D7">
        <w:rPr>
          <w:rFonts w:asciiTheme="minorHAnsi" w:hAnsiTheme="minorHAnsi" w:cstheme="minorHAnsi"/>
        </w:rPr>
        <w:t xml:space="preserve"> </w:t>
      </w:r>
      <w:r w:rsidRPr="00056F67">
        <w:rPr>
          <w:rFonts w:asciiTheme="minorHAnsi" w:hAnsiTheme="minorHAnsi" w:cstheme="minorHAnsi"/>
        </w:rPr>
        <w:t xml:space="preserve">maximize diversity of native plant species, </w:t>
      </w:r>
      <w:r w:rsidRPr="00056F67">
        <w:rPr>
          <w:rFonts w:asciiTheme="minorHAnsi" w:hAnsiTheme="minorHAnsi" w:cstheme="minorHAnsi"/>
          <w:i/>
          <w:iCs/>
        </w:rPr>
        <w:t xml:space="preserve">to </w:t>
      </w:r>
      <w:r w:rsidRPr="00056F67">
        <w:rPr>
          <w:rFonts w:asciiTheme="minorHAnsi" w:hAnsiTheme="minorHAnsi" w:cstheme="minorHAnsi"/>
        </w:rPr>
        <w:t>minimize</w:t>
      </w:r>
    </w:p>
    <w:p w14:paraId="31E19F7E" w14:textId="2172BC03" w:rsidR="000424D7" w:rsidRDefault="00056F67" w:rsidP="000424D7">
      <w:pPr>
        <w:pStyle w:val="FootnoteText"/>
        <w:rPr>
          <w:rFonts w:asciiTheme="minorHAnsi" w:hAnsiTheme="minorHAnsi" w:cstheme="minorHAnsi"/>
        </w:rPr>
      </w:pPr>
      <w:r w:rsidRPr="000424D7">
        <w:rPr>
          <w:rFonts w:asciiTheme="minorHAnsi" w:hAnsiTheme="minorHAnsi" w:cstheme="minorHAnsi"/>
        </w:rPr>
        <w:t>invasive non-native plants, and to minimize disturbance and</w:t>
      </w:r>
      <w:r w:rsidRPr="000424D7">
        <w:rPr>
          <w:rFonts w:asciiTheme="minorHAnsi" w:hAnsiTheme="minorHAnsi" w:cstheme="minorHAnsi"/>
        </w:rPr>
        <w:t xml:space="preserve"> </w:t>
      </w:r>
      <w:r w:rsidR="000424D7" w:rsidRPr="000424D7">
        <w:rPr>
          <w:rFonts w:asciiTheme="minorHAnsi" w:hAnsiTheme="minorHAnsi" w:cstheme="minorHAnsi"/>
        </w:rPr>
        <w:t>erosion. Allow large tree species to grow as close to powerlines</w:t>
      </w:r>
      <w:r w:rsidR="000424D7" w:rsidRPr="000424D7">
        <w:rPr>
          <w:rFonts w:asciiTheme="minorHAnsi" w:hAnsiTheme="minorHAnsi" w:cstheme="minorHAnsi"/>
        </w:rPr>
        <w:t xml:space="preserve"> </w:t>
      </w:r>
      <w:r w:rsidR="000424D7" w:rsidRPr="000424D7">
        <w:rPr>
          <w:rFonts w:asciiTheme="minorHAnsi" w:hAnsiTheme="minorHAnsi" w:cstheme="minorHAnsi"/>
        </w:rPr>
        <w:t>as possible. Top conifers interfering with powerlines rather than</w:t>
      </w:r>
      <w:r w:rsidR="000424D7" w:rsidRPr="000424D7">
        <w:rPr>
          <w:rFonts w:asciiTheme="minorHAnsi" w:hAnsiTheme="minorHAnsi" w:cstheme="minorHAnsi"/>
        </w:rPr>
        <w:t xml:space="preserve"> </w:t>
      </w:r>
      <w:r w:rsidR="000424D7" w:rsidRPr="000424D7">
        <w:rPr>
          <w:rFonts w:asciiTheme="minorHAnsi" w:hAnsiTheme="minorHAnsi" w:cstheme="minorHAnsi"/>
        </w:rPr>
        <w:t>removing them. Where conifers are not practicable, native</w:t>
      </w:r>
      <w:r w:rsidR="000424D7" w:rsidRPr="000424D7">
        <w:rPr>
          <w:rFonts w:asciiTheme="minorHAnsi" w:hAnsiTheme="minorHAnsi" w:cstheme="minorHAnsi"/>
        </w:rPr>
        <w:t xml:space="preserve"> </w:t>
      </w:r>
      <w:r w:rsidR="000424D7" w:rsidRPr="000424D7">
        <w:rPr>
          <w:rFonts w:asciiTheme="minorHAnsi" w:hAnsiTheme="minorHAnsi" w:cstheme="minorHAnsi"/>
        </w:rPr>
        <w:t>small trees and shrubs should be grown. Remove non-native</w:t>
      </w:r>
      <w:r w:rsidR="000424D7" w:rsidRPr="000424D7">
        <w:rPr>
          <w:rFonts w:asciiTheme="minorHAnsi" w:hAnsiTheme="minorHAnsi" w:cstheme="minorHAnsi"/>
        </w:rPr>
        <w:t xml:space="preserve"> </w:t>
      </w:r>
      <w:r w:rsidR="000424D7" w:rsidRPr="000424D7">
        <w:rPr>
          <w:rFonts w:asciiTheme="minorHAnsi" w:hAnsiTheme="minorHAnsi" w:cstheme="minorHAnsi"/>
        </w:rPr>
        <w:t xml:space="preserve">shrubs, notably Himalayan </w:t>
      </w:r>
      <w:proofErr w:type="gramStart"/>
      <w:r w:rsidR="000424D7" w:rsidRPr="000424D7">
        <w:rPr>
          <w:rFonts w:asciiTheme="minorHAnsi" w:hAnsiTheme="minorHAnsi" w:cstheme="minorHAnsi"/>
        </w:rPr>
        <w:t>blackberry</w:t>
      </w:r>
      <w:proofErr w:type="gramEnd"/>
      <w:r w:rsidR="000424D7" w:rsidRPr="000424D7">
        <w:rPr>
          <w:rFonts w:asciiTheme="minorHAnsi" w:hAnsiTheme="minorHAnsi" w:cstheme="minorHAnsi"/>
        </w:rPr>
        <w:t xml:space="preserve"> and Scot's broom, and</w:t>
      </w:r>
      <w:r w:rsidR="000424D7" w:rsidRPr="000424D7">
        <w:rPr>
          <w:rFonts w:asciiTheme="minorHAnsi" w:hAnsiTheme="minorHAnsi" w:cstheme="minorHAnsi"/>
        </w:rPr>
        <w:t xml:space="preserve"> </w:t>
      </w:r>
      <w:r w:rsidR="000424D7" w:rsidRPr="000424D7">
        <w:rPr>
          <w:rFonts w:asciiTheme="minorHAnsi" w:hAnsiTheme="minorHAnsi" w:cstheme="minorHAnsi"/>
        </w:rPr>
        <w:t xml:space="preserve">replace with native conifers, small trees or </w:t>
      </w:r>
      <w:r w:rsidR="000424D7" w:rsidRPr="000424D7">
        <w:rPr>
          <w:rFonts w:asciiTheme="minorHAnsi" w:hAnsiTheme="minorHAnsi" w:cstheme="minorHAnsi"/>
        </w:rPr>
        <w:t>s</w:t>
      </w:r>
      <w:r w:rsidR="000424D7" w:rsidRPr="000424D7">
        <w:rPr>
          <w:rFonts w:asciiTheme="minorHAnsi" w:hAnsiTheme="minorHAnsi" w:cstheme="minorHAnsi"/>
        </w:rPr>
        <w:t>hrubs.</w:t>
      </w:r>
    </w:p>
    <w:p w14:paraId="5E6B6F2D" w14:textId="77777777" w:rsidR="000424D7" w:rsidRPr="000424D7" w:rsidRDefault="000424D7" w:rsidP="000424D7">
      <w:pPr>
        <w:pStyle w:val="FootnoteText"/>
        <w:rPr>
          <w:rFonts w:asciiTheme="minorHAnsi" w:hAnsiTheme="minorHAnsi" w:cstheme="minorHAnsi"/>
          <w:sz w:val="6"/>
          <w:szCs w:val="6"/>
        </w:rPr>
      </w:pPr>
    </w:p>
    <w:p w14:paraId="37B08176" w14:textId="4C4885EF" w:rsidR="000424D7" w:rsidRDefault="000424D7" w:rsidP="000424D7">
      <w:pPr>
        <w:pStyle w:val="FootnoteText"/>
        <w:rPr>
          <w:rFonts w:asciiTheme="minorHAnsi" w:hAnsiTheme="minorHAnsi" w:cstheme="minorHAnsi"/>
        </w:rPr>
      </w:pPr>
      <w:r w:rsidRPr="000424D7">
        <w:rPr>
          <w:rFonts w:asciiTheme="minorHAnsi" w:hAnsiTheme="minorHAnsi" w:cstheme="minorHAnsi"/>
        </w:rPr>
        <w:t>Unit: M</w:t>
      </w:r>
      <w:r w:rsidRPr="000424D7">
        <w:rPr>
          <w:rFonts w:asciiTheme="minorHAnsi" w:hAnsiTheme="minorHAnsi" w:cstheme="minorHAnsi"/>
        </w:rPr>
        <w:t>iddle and North Units.</w:t>
      </w:r>
    </w:p>
    <w:p w14:paraId="445B4536" w14:textId="77777777" w:rsidR="000424D7" w:rsidRPr="000424D7" w:rsidRDefault="000424D7" w:rsidP="000424D7">
      <w:pPr>
        <w:pStyle w:val="FootnoteText"/>
        <w:rPr>
          <w:rFonts w:asciiTheme="minorHAnsi" w:hAnsiTheme="minorHAnsi" w:cstheme="minorHAnsi"/>
          <w:sz w:val="4"/>
          <w:szCs w:val="4"/>
        </w:rPr>
      </w:pPr>
    </w:p>
    <w:p w14:paraId="6B6A83D2" w14:textId="446B158E" w:rsidR="00056F67" w:rsidRPr="000424D7" w:rsidRDefault="000424D7" w:rsidP="000424D7">
      <w:pPr>
        <w:pStyle w:val="FootnoteText"/>
        <w:rPr>
          <w:rFonts w:asciiTheme="minorHAnsi" w:hAnsiTheme="minorHAnsi" w:cstheme="minorHAnsi"/>
        </w:rPr>
      </w:pPr>
      <w:r w:rsidRPr="000424D7">
        <w:rPr>
          <w:rFonts w:asciiTheme="minorHAnsi" w:hAnsiTheme="minorHAnsi" w:cstheme="minorHAnsi"/>
        </w:rPr>
        <w:t>Rationale:</w:t>
      </w:r>
      <w:r w:rsidRPr="000424D7">
        <w:rPr>
          <w:rFonts w:asciiTheme="minorHAnsi" w:hAnsiTheme="minorHAnsi" w:cstheme="minorHAnsi"/>
        </w:rPr>
        <w:t xml:space="preserve"> </w:t>
      </w:r>
      <w:r w:rsidRPr="000424D7">
        <w:rPr>
          <w:rFonts w:asciiTheme="minorHAnsi" w:hAnsiTheme="minorHAnsi" w:cstheme="minorHAnsi"/>
        </w:rPr>
        <w:t>Powerline corridors are significant interruptions of Forest Park</w:t>
      </w:r>
      <w:r w:rsidRPr="000424D7">
        <w:rPr>
          <w:rFonts w:asciiTheme="minorHAnsi" w:hAnsiTheme="minorHAnsi" w:cstheme="minorHAnsi"/>
        </w:rPr>
        <w:t xml:space="preserve"> </w:t>
      </w:r>
      <w:r w:rsidRPr="000424D7">
        <w:rPr>
          <w:rFonts w:asciiTheme="minorHAnsi" w:hAnsiTheme="minorHAnsi" w:cstheme="minorHAnsi"/>
        </w:rPr>
        <w:t>interior forest habitat</w:t>
      </w:r>
      <w:r w:rsidRPr="000424D7">
        <w:rPr>
          <w:rFonts w:asciiTheme="minorHAnsi" w:hAnsiTheme="minorHAnsi" w:cstheme="minorHAnsi"/>
        </w:rPr>
        <w:t>….”</w:t>
      </w:r>
    </w:p>
  </w:footnote>
  <w:footnote w:id="10">
    <w:p w14:paraId="6FB4CD41" w14:textId="53193CA1" w:rsidR="00704137" w:rsidRPr="00704137" w:rsidRDefault="00704137" w:rsidP="00704137">
      <w:pPr>
        <w:pStyle w:val="FootnoteText"/>
        <w:rPr>
          <w:rFonts w:asciiTheme="minorHAnsi" w:hAnsiTheme="minorHAnsi" w:cstheme="minorHAnsi"/>
        </w:rPr>
      </w:pPr>
      <w:r w:rsidRPr="00704137">
        <w:rPr>
          <w:rStyle w:val="FootnoteReference"/>
          <w:rFonts w:asciiTheme="minorHAnsi" w:hAnsiTheme="minorHAnsi" w:cstheme="minorHAnsi"/>
        </w:rPr>
        <w:footnoteRef/>
      </w:r>
      <w:r w:rsidRPr="00704137">
        <w:rPr>
          <w:rFonts w:asciiTheme="minorHAnsi" w:hAnsiTheme="minorHAnsi" w:cstheme="minorHAnsi"/>
        </w:rPr>
        <w:t xml:space="preserve"> </w:t>
      </w:r>
      <w:r w:rsidRPr="00704137">
        <w:rPr>
          <w:rFonts w:asciiTheme="minorHAnsi" w:hAnsiTheme="minorHAnsi" w:cstheme="minorHAnsi"/>
        </w:rPr>
        <w:t>Portland General Electric Company’s</w:t>
      </w:r>
      <w:r w:rsidRPr="00704137">
        <w:rPr>
          <w:rFonts w:asciiTheme="minorHAnsi" w:hAnsiTheme="minorHAnsi" w:cstheme="minorHAnsi"/>
        </w:rPr>
        <w:t xml:space="preserve"> </w:t>
      </w:r>
      <w:r w:rsidRPr="00704137">
        <w:rPr>
          <w:rFonts w:asciiTheme="minorHAnsi" w:hAnsiTheme="minorHAnsi" w:cstheme="minorHAnsi"/>
        </w:rPr>
        <w:t>Longer Term Local Transmission Plan</w:t>
      </w:r>
      <w:r w:rsidRPr="00704137">
        <w:rPr>
          <w:rFonts w:asciiTheme="minorHAnsi" w:hAnsiTheme="minorHAnsi" w:cstheme="minorHAnsi"/>
        </w:rPr>
        <w:t xml:space="preserve"> </w:t>
      </w:r>
      <w:r w:rsidRPr="00704137">
        <w:rPr>
          <w:rFonts w:asciiTheme="minorHAnsi" w:hAnsiTheme="minorHAnsi" w:cstheme="minorHAnsi"/>
        </w:rPr>
        <w:t>For the 2014-2015 Planning Cycle</w:t>
      </w:r>
      <w:r w:rsidR="00D7530D">
        <w:rPr>
          <w:rFonts w:asciiTheme="minorHAnsi" w:hAnsiTheme="minorHAnsi" w:cstheme="minorHAnsi"/>
        </w:rPr>
        <w:br/>
      </w:r>
    </w:p>
  </w:footnote>
  <w:footnote w:id="11">
    <w:p w14:paraId="4F8DEC03" w14:textId="40CFBD75" w:rsidR="00ED796C" w:rsidRPr="00ED796C" w:rsidRDefault="00ED796C">
      <w:pPr>
        <w:pStyle w:val="FootnoteText"/>
        <w:rPr>
          <w:rFonts w:asciiTheme="minorHAnsi" w:hAnsiTheme="minorHAnsi" w:cstheme="minorHAnsi"/>
        </w:rPr>
      </w:pPr>
      <w:r w:rsidRPr="00ED796C">
        <w:rPr>
          <w:rStyle w:val="FootnoteReference"/>
          <w:rFonts w:asciiTheme="minorHAnsi" w:hAnsiTheme="minorHAnsi" w:cstheme="minorHAnsi"/>
        </w:rPr>
        <w:footnoteRef/>
      </w:r>
      <w:r w:rsidRPr="00ED796C">
        <w:rPr>
          <w:rFonts w:asciiTheme="minorHAnsi" w:hAnsiTheme="minorHAnsi" w:cstheme="minorHAnsi"/>
        </w:rPr>
        <w:t xml:space="preserve"> </w:t>
      </w:r>
      <w:r w:rsidRPr="00ED796C">
        <w:rPr>
          <w:rFonts w:asciiTheme="minorHAnsi" w:hAnsiTheme="minorHAnsi" w:cstheme="minorHAnsi"/>
        </w:rPr>
        <w:t>See https://portlandgeneral.com/outages-safety/safety/tree-maintenance</w:t>
      </w:r>
      <w:r w:rsidRPr="00ED796C">
        <w:rPr>
          <w:rFonts w:asciiTheme="minorHAnsi" w:hAnsiTheme="minorHAnsi" w:cstheme="minorHAnsi"/>
        </w:rPr>
        <w:t>.</w:t>
      </w:r>
    </w:p>
  </w:footnote>
  <w:footnote w:id="12">
    <w:p w14:paraId="286600DC" w14:textId="0ACB151B" w:rsidR="00D7530D" w:rsidRPr="00D7530D" w:rsidRDefault="00D7530D">
      <w:pPr>
        <w:pStyle w:val="FootnoteText"/>
        <w:rPr>
          <w:rFonts w:asciiTheme="minorHAnsi" w:hAnsiTheme="minorHAnsi" w:cstheme="minorHAnsi"/>
        </w:rPr>
      </w:pPr>
      <w:r w:rsidRPr="00D7530D">
        <w:rPr>
          <w:rStyle w:val="FootnoteReference"/>
          <w:rFonts w:asciiTheme="minorHAnsi" w:hAnsiTheme="minorHAnsi" w:cstheme="minorHAnsi"/>
        </w:rPr>
        <w:footnoteRef/>
      </w:r>
      <w:r w:rsidRPr="00D7530D">
        <w:rPr>
          <w:rFonts w:asciiTheme="minorHAnsi" w:hAnsiTheme="minorHAnsi" w:cstheme="minorHAnsi"/>
        </w:rPr>
        <w:t xml:space="preserve"> </w:t>
      </w:r>
      <w:r w:rsidRPr="00D7530D">
        <w:rPr>
          <w:rFonts w:asciiTheme="minorHAnsi" w:hAnsiTheme="minorHAnsi" w:cstheme="minorHAnsi"/>
        </w:rPr>
        <w:t>Appendix F. PGE’s Existing Utility Easement in Forest Park</w:t>
      </w:r>
      <w:r w:rsidR="00C90CC8">
        <w:rPr>
          <w:rFonts w:asciiTheme="minorHAnsi" w:hAnsiTheme="minorHAnsi" w:cstheme="minorHAnsi"/>
        </w:rPr>
        <w:t>, p. 6 of the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B415" w14:textId="77777777" w:rsidR="00EE26F6" w:rsidRPr="00945CD3" w:rsidRDefault="00EE26F6" w:rsidP="00945C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FF9"/>
    <w:multiLevelType w:val="hybridMultilevel"/>
    <w:tmpl w:val="085A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E7AD4"/>
    <w:multiLevelType w:val="hybridMultilevel"/>
    <w:tmpl w:val="EF7AC358"/>
    <w:lvl w:ilvl="0" w:tplc="045E0B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2284"/>
    <w:multiLevelType w:val="hybridMultilevel"/>
    <w:tmpl w:val="6B6685F6"/>
    <w:lvl w:ilvl="0" w:tplc="2A706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1562B"/>
    <w:multiLevelType w:val="hybridMultilevel"/>
    <w:tmpl w:val="BB7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185"/>
    <w:multiLevelType w:val="hybridMultilevel"/>
    <w:tmpl w:val="D1D0D3C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2614C"/>
    <w:multiLevelType w:val="hybridMultilevel"/>
    <w:tmpl w:val="F568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73B26"/>
    <w:multiLevelType w:val="hybridMultilevel"/>
    <w:tmpl w:val="E012D54E"/>
    <w:lvl w:ilvl="0" w:tplc="2A7068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2C69"/>
    <w:multiLevelType w:val="hybridMultilevel"/>
    <w:tmpl w:val="32E845CC"/>
    <w:lvl w:ilvl="0" w:tplc="09904D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A250EA"/>
    <w:multiLevelType w:val="multilevel"/>
    <w:tmpl w:val="3C8E7826"/>
    <w:lvl w:ilvl="0">
      <w:start w:val="1"/>
      <w:numFmt w:val="bullet"/>
      <w:lvlText w:val=""/>
      <w:lvlJc w:val="left"/>
      <w:pPr>
        <w:tabs>
          <w:tab w:val="num" w:pos="432"/>
        </w:tabs>
        <w:ind w:left="0" w:firstLine="0"/>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213063ED"/>
    <w:multiLevelType w:val="multilevel"/>
    <w:tmpl w:val="9F1A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E58CF"/>
    <w:multiLevelType w:val="hybridMultilevel"/>
    <w:tmpl w:val="A6081BA8"/>
    <w:lvl w:ilvl="0" w:tplc="96C23E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E6943"/>
    <w:multiLevelType w:val="hybridMultilevel"/>
    <w:tmpl w:val="FBD2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75CCE"/>
    <w:multiLevelType w:val="multilevel"/>
    <w:tmpl w:val="4448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B6A96"/>
    <w:multiLevelType w:val="hybridMultilevel"/>
    <w:tmpl w:val="7506D3A6"/>
    <w:lvl w:ilvl="0" w:tplc="54D6F3F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23B7"/>
    <w:multiLevelType w:val="hybridMultilevel"/>
    <w:tmpl w:val="D9B8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E16A8"/>
    <w:multiLevelType w:val="multilevel"/>
    <w:tmpl w:val="CC8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458F8"/>
    <w:multiLevelType w:val="hybridMultilevel"/>
    <w:tmpl w:val="C994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536BD"/>
    <w:multiLevelType w:val="hybridMultilevel"/>
    <w:tmpl w:val="63A66660"/>
    <w:lvl w:ilvl="0" w:tplc="04090005">
      <w:start w:val="1"/>
      <w:numFmt w:val="bullet"/>
      <w:lvlText w:val=""/>
      <w:lvlJc w:val="left"/>
      <w:pPr>
        <w:tabs>
          <w:tab w:val="num" w:pos="216"/>
        </w:tabs>
        <w:ind w:left="21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B7FB5"/>
    <w:multiLevelType w:val="hybridMultilevel"/>
    <w:tmpl w:val="79DC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C0F58"/>
    <w:multiLevelType w:val="hybridMultilevel"/>
    <w:tmpl w:val="CC54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41861"/>
    <w:multiLevelType w:val="hybridMultilevel"/>
    <w:tmpl w:val="CFDE1E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4C61E7A"/>
    <w:multiLevelType w:val="hybridMultilevel"/>
    <w:tmpl w:val="D8EA3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287D21"/>
    <w:multiLevelType w:val="hybridMultilevel"/>
    <w:tmpl w:val="BB44C1D0"/>
    <w:lvl w:ilvl="0" w:tplc="1486A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CE4BC8"/>
    <w:multiLevelType w:val="hybridMultilevel"/>
    <w:tmpl w:val="6082C8D2"/>
    <w:lvl w:ilvl="0" w:tplc="FD2637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E3104"/>
    <w:multiLevelType w:val="hybridMultilevel"/>
    <w:tmpl w:val="D504BB60"/>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002DC2"/>
    <w:multiLevelType w:val="hybridMultilevel"/>
    <w:tmpl w:val="396C5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20B81"/>
    <w:multiLevelType w:val="hybridMultilevel"/>
    <w:tmpl w:val="2E18D64C"/>
    <w:lvl w:ilvl="0" w:tplc="77F6A314">
      <w:start w:val="1"/>
      <w:numFmt w:val="bullet"/>
      <w:lvlText w:val=""/>
      <w:lvlJc w:val="left"/>
      <w:pPr>
        <w:tabs>
          <w:tab w:val="num" w:pos="288"/>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00F6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014990"/>
    <w:multiLevelType w:val="hybridMultilevel"/>
    <w:tmpl w:val="A7DAD6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0C7C8F"/>
    <w:multiLevelType w:val="hybridMultilevel"/>
    <w:tmpl w:val="A684B1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80BEF"/>
    <w:multiLevelType w:val="multilevel"/>
    <w:tmpl w:val="19C2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C6D69"/>
    <w:multiLevelType w:val="hybridMultilevel"/>
    <w:tmpl w:val="38A6A6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6B4C1FF4"/>
    <w:multiLevelType w:val="hybridMultilevel"/>
    <w:tmpl w:val="3C8E7826"/>
    <w:lvl w:ilvl="0" w:tplc="77F6A314">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3" w15:restartNumberingAfterBreak="0">
    <w:nsid w:val="6D5F3248"/>
    <w:multiLevelType w:val="hybridMultilevel"/>
    <w:tmpl w:val="79DC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B4007"/>
    <w:multiLevelType w:val="hybridMultilevel"/>
    <w:tmpl w:val="133C5568"/>
    <w:lvl w:ilvl="0" w:tplc="791A56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E15AD"/>
    <w:multiLevelType w:val="multilevel"/>
    <w:tmpl w:val="668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AB0B1C"/>
    <w:multiLevelType w:val="hybridMultilevel"/>
    <w:tmpl w:val="D4B259A0"/>
    <w:lvl w:ilvl="0" w:tplc="FD2637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E5FE5"/>
    <w:multiLevelType w:val="hybridMultilevel"/>
    <w:tmpl w:val="DF9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76861">
    <w:abstractNumId w:val="28"/>
  </w:num>
  <w:num w:numId="2" w16cid:durableId="116223890">
    <w:abstractNumId w:val="30"/>
  </w:num>
  <w:num w:numId="3" w16cid:durableId="629629397">
    <w:abstractNumId w:val="17"/>
  </w:num>
  <w:num w:numId="4" w16cid:durableId="1411657645">
    <w:abstractNumId w:val="21"/>
  </w:num>
  <w:num w:numId="5" w16cid:durableId="1534155269">
    <w:abstractNumId w:val="24"/>
  </w:num>
  <w:num w:numId="6" w16cid:durableId="701443606">
    <w:abstractNumId w:val="26"/>
  </w:num>
  <w:num w:numId="7" w16cid:durableId="1800368464">
    <w:abstractNumId w:val="32"/>
  </w:num>
  <w:num w:numId="8" w16cid:durableId="942029683">
    <w:abstractNumId w:val="8"/>
  </w:num>
  <w:num w:numId="9" w16cid:durableId="9993798">
    <w:abstractNumId w:val="31"/>
  </w:num>
  <w:num w:numId="10" w16cid:durableId="55327558">
    <w:abstractNumId w:val="29"/>
  </w:num>
  <w:num w:numId="11" w16cid:durableId="444692651">
    <w:abstractNumId w:val="23"/>
  </w:num>
  <w:num w:numId="12" w16cid:durableId="253437020">
    <w:abstractNumId w:val="36"/>
  </w:num>
  <w:num w:numId="13" w16cid:durableId="330528000">
    <w:abstractNumId w:val="33"/>
  </w:num>
  <w:num w:numId="14" w16cid:durableId="1917284599">
    <w:abstractNumId w:val="9"/>
  </w:num>
  <w:num w:numId="15" w16cid:durableId="320698016">
    <w:abstractNumId w:val="7"/>
  </w:num>
  <w:num w:numId="16" w16cid:durableId="1569463337">
    <w:abstractNumId w:val="1"/>
  </w:num>
  <w:num w:numId="17" w16cid:durableId="1888881537">
    <w:abstractNumId w:val="34"/>
  </w:num>
  <w:num w:numId="18" w16cid:durableId="2132090880">
    <w:abstractNumId w:val="18"/>
  </w:num>
  <w:num w:numId="19" w16cid:durableId="1628388512">
    <w:abstractNumId w:val="10"/>
  </w:num>
  <w:num w:numId="20" w16cid:durableId="658995011">
    <w:abstractNumId w:val="5"/>
  </w:num>
  <w:num w:numId="21" w16cid:durableId="1146051545">
    <w:abstractNumId w:val="19"/>
  </w:num>
  <w:num w:numId="22" w16cid:durableId="20018121">
    <w:abstractNumId w:val="12"/>
  </w:num>
  <w:num w:numId="23" w16cid:durableId="723408422">
    <w:abstractNumId w:val="15"/>
  </w:num>
  <w:num w:numId="24" w16cid:durableId="369259811">
    <w:abstractNumId w:val="35"/>
  </w:num>
  <w:num w:numId="25" w16cid:durableId="383867865">
    <w:abstractNumId w:val="3"/>
  </w:num>
  <w:num w:numId="26" w16cid:durableId="1877310527">
    <w:abstractNumId w:val="11"/>
  </w:num>
  <w:num w:numId="27" w16cid:durableId="1799378062">
    <w:abstractNumId w:val="37"/>
  </w:num>
  <w:num w:numId="28" w16cid:durableId="887228877">
    <w:abstractNumId w:val="27"/>
  </w:num>
  <w:num w:numId="29" w16cid:durableId="558327312">
    <w:abstractNumId w:val="25"/>
  </w:num>
  <w:num w:numId="30" w16cid:durableId="2007829118">
    <w:abstractNumId w:val="14"/>
  </w:num>
  <w:num w:numId="31" w16cid:durableId="1161703848">
    <w:abstractNumId w:val="16"/>
  </w:num>
  <w:num w:numId="32" w16cid:durableId="638337239">
    <w:abstractNumId w:val="20"/>
  </w:num>
  <w:num w:numId="33" w16cid:durableId="6912289">
    <w:abstractNumId w:val="13"/>
  </w:num>
  <w:num w:numId="34" w16cid:durableId="1607349775">
    <w:abstractNumId w:val="22"/>
  </w:num>
  <w:num w:numId="35" w16cid:durableId="613906079">
    <w:abstractNumId w:val="2"/>
  </w:num>
  <w:num w:numId="36" w16cid:durableId="528572232">
    <w:abstractNumId w:val="6"/>
  </w:num>
  <w:num w:numId="37" w16cid:durableId="1978562019">
    <w:abstractNumId w:val="4"/>
  </w:num>
  <w:num w:numId="38" w16cid:durableId="44973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99"/>
    <w:rsid w:val="000006A9"/>
    <w:rsid w:val="000121C2"/>
    <w:rsid w:val="0001290F"/>
    <w:rsid w:val="0002256B"/>
    <w:rsid w:val="0002608D"/>
    <w:rsid w:val="00033486"/>
    <w:rsid w:val="00036E49"/>
    <w:rsid w:val="000424D7"/>
    <w:rsid w:val="00044B4B"/>
    <w:rsid w:val="00056F67"/>
    <w:rsid w:val="00067398"/>
    <w:rsid w:val="00072922"/>
    <w:rsid w:val="0007293F"/>
    <w:rsid w:val="00075DBB"/>
    <w:rsid w:val="00076E87"/>
    <w:rsid w:val="000821CA"/>
    <w:rsid w:val="00082E1A"/>
    <w:rsid w:val="00087944"/>
    <w:rsid w:val="0009483D"/>
    <w:rsid w:val="00097055"/>
    <w:rsid w:val="000A4F03"/>
    <w:rsid w:val="000B1576"/>
    <w:rsid w:val="000B3997"/>
    <w:rsid w:val="000C0D17"/>
    <w:rsid w:val="000C2419"/>
    <w:rsid w:val="000C2857"/>
    <w:rsid w:val="000C450F"/>
    <w:rsid w:val="000C7A6B"/>
    <w:rsid w:val="000C7E2F"/>
    <w:rsid w:val="000D14DB"/>
    <w:rsid w:val="000D667F"/>
    <w:rsid w:val="000E3087"/>
    <w:rsid w:val="000E45DC"/>
    <w:rsid w:val="000E4FFB"/>
    <w:rsid w:val="000F027D"/>
    <w:rsid w:val="000F100B"/>
    <w:rsid w:val="000F1076"/>
    <w:rsid w:val="000F2E16"/>
    <w:rsid w:val="000F52D8"/>
    <w:rsid w:val="00101840"/>
    <w:rsid w:val="0010362F"/>
    <w:rsid w:val="0010421F"/>
    <w:rsid w:val="00104346"/>
    <w:rsid w:val="00104B3C"/>
    <w:rsid w:val="001165F1"/>
    <w:rsid w:val="0011670C"/>
    <w:rsid w:val="00120ECC"/>
    <w:rsid w:val="00122852"/>
    <w:rsid w:val="0013501B"/>
    <w:rsid w:val="0014372A"/>
    <w:rsid w:val="00144F3E"/>
    <w:rsid w:val="001461EC"/>
    <w:rsid w:val="00155F4F"/>
    <w:rsid w:val="0015641C"/>
    <w:rsid w:val="001834E0"/>
    <w:rsid w:val="001A0A38"/>
    <w:rsid w:val="001A0C2C"/>
    <w:rsid w:val="001A2172"/>
    <w:rsid w:val="001A5338"/>
    <w:rsid w:val="001B3B95"/>
    <w:rsid w:val="001B6175"/>
    <w:rsid w:val="001C1E92"/>
    <w:rsid w:val="001C6900"/>
    <w:rsid w:val="001D07A2"/>
    <w:rsid w:val="001D51A4"/>
    <w:rsid w:val="001D6734"/>
    <w:rsid w:val="001F1D16"/>
    <w:rsid w:val="001F44C9"/>
    <w:rsid w:val="001F57EE"/>
    <w:rsid w:val="001F59D3"/>
    <w:rsid w:val="001F653C"/>
    <w:rsid w:val="001F7AD4"/>
    <w:rsid w:val="001F7BAE"/>
    <w:rsid w:val="00212FD7"/>
    <w:rsid w:val="00213A9D"/>
    <w:rsid w:val="002143CC"/>
    <w:rsid w:val="00214871"/>
    <w:rsid w:val="00217085"/>
    <w:rsid w:val="00217F2F"/>
    <w:rsid w:val="002224CC"/>
    <w:rsid w:val="0022267D"/>
    <w:rsid w:val="002322D5"/>
    <w:rsid w:val="002352C3"/>
    <w:rsid w:val="00235DD1"/>
    <w:rsid w:val="00236FE2"/>
    <w:rsid w:val="002418E6"/>
    <w:rsid w:val="00261936"/>
    <w:rsid w:val="002644CD"/>
    <w:rsid w:val="002771AC"/>
    <w:rsid w:val="002819FA"/>
    <w:rsid w:val="00292398"/>
    <w:rsid w:val="002A1305"/>
    <w:rsid w:val="002A50DB"/>
    <w:rsid w:val="002A53F4"/>
    <w:rsid w:val="002B0935"/>
    <w:rsid w:val="002B5AC7"/>
    <w:rsid w:val="002C1088"/>
    <w:rsid w:val="002C3B7D"/>
    <w:rsid w:val="002C78DD"/>
    <w:rsid w:val="002D1857"/>
    <w:rsid w:val="002D1ADF"/>
    <w:rsid w:val="002E3F26"/>
    <w:rsid w:val="002E42C1"/>
    <w:rsid w:val="002E5805"/>
    <w:rsid w:val="002E6D7C"/>
    <w:rsid w:val="002E7029"/>
    <w:rsid w:val="002F0396"/>
    <w:rsid w:val="002F050F"/>
    <w:rsid w:val="002F35C3"/>
    <w:rsid w:val="002F4B19"/>
    <w:rsid w:val="002F5897"/>
    <w:rsid w:val="002F7466"/>
    <w:rsid w:val="00301C3E"/>
    <w:rsid w:val="00304E31"/>
    <w:rsid w:val="00307D65"/>
    <w:rsid w:val="00311951"/>
    <w:rsid w:val="00320F69"/>
    <w:rsid w:val="00321234"/>
    <w:rsid w:val="003226E1"/>
    <w:rsid w:val="00324679"/>
    <w:rsid w:val="00332206"/>
    <w:rsid w:val="0034008E"/>
    <w:rsid w:val="0034200B"/>
    <w:rsid w:val="00342301"/>
    <w:rsid w:val="00344A10"/>
    <w:rsid w:val="0035399E"/>
    <w:rsid w:val="0035499B"/>
    <w:rsid w:val="003770D0"/>
    <w:rsid w:val="0038133C"/>
    <w:rsid w:val="00381420"/>
    <w:rsid w:val="00381820"/>
    <w:rsid w:val="00385A07"/>
    <w:rsid w:val="003862E8"/>
    <w:rsid w:val="00386F02"/>
    <w:rsid w:val="0039783E"/>
    <w:rsid w:val="003A253C"/>
    <w:rsid w:val="003A3236"/>
    <w:rsid w:val="003A4EB1"/>
    <w:rsid w:val="003B213A"/>
    <w:rsid w:val="003B59E6"/>
    <w:rsid w:val="003B6BBD"/>
    <w:rsid w:val="003C090B"/>
    <w:rsid w:val="003C10BA"/>
    <w:rsid w:val="003C160A"/>
    <w:rsid w:val="003E27E6"/>
    <w:rsid w:val="003F180C"/>
    <w:rsid w:val="003F3E9A"/>
    <w:rsid w:val="003F6513"/>
    <w:rsid w:val="003F7642"/>
    <w:rsid w:val="0040016D"/>
    <w:rsid w:val="0040063A"/>
    <w:rsid w:val="0040409F"/>
    <w:rsid w:val="0040685E"/>
    <w:rsid w:val="004109A4"/>
    <w:rsid w:val="00410B9D"/>
    <w:rsid w:val="004136F9"/>
    <w:rsid w:val="00413BC5"/>
    <w:rsid w:val="004224C9"/>
    <w:rsid w:val="0042301A"/>
    <w:rsid w:val="0043003D"/>
    <w:rsid w:val="00432331"/>
    <w:rsid w:val="00433C68"/>
    <w:rsid w:val="004456B1"/>
    <w:rsid w:val="00446164"/>
    <w:rsid w:val="0045638B"/>
    <w:rsid w:val="00463B62"/>
    <w:rsid w:val="00467C16"/>
    <w:rsid w:val="00470215"/>
    <w:rsid w:val="00477EB0"/>
    <w:rsid w:val="004801AA"/>
    <w:rsid w:val="00492E59"/>
    <w:rsid w:val="00493294"/>
    <w:rsid w:val="00494A09"/>
    <w:rsid w:val="004A30FC"/>
    <w:rsid w:val="004A310D"/>
    <w:rsid w:val="004B677F"/>
    <w:rsid w:val="004B6A47"/>
    <w:rsid w:val="004C1232"/>
    <w:rsid w:val="004C4F53"/>
    <w:rsid w:val="004C51C3"/>
    <w:rsid w:val="004C6C4D"/>
    <w:rsid w:val="004C766F"/>
    <w:rsid w:val="004D5A8D"/>
    <w:rsid w:val="004D63D6"/>
    <w:rsid w:val="004D6869"/>
    <w:rsid w:val="004E0CCC"/>
    <w:rsid w:val="004E5139"/>
    <w:rsid w:val="004F0380"/>
    <w:rsid w:val="004F34B9"/>
    <w:rsid w:val="004F4F71"/>
    <w:rsid w:val="004F511E"/>
    <w:rsid w:val="005013BC"/>
    <w:rsid w:val="0050160C"/>
    <w:rsid w:val="005077F2"/>
    <w:rsid w:val="00511DB2"/>
    <w:rsid w:val="0052042C"/>
    <w:rsid w:val="00520AD4"/>
    <w:rsid w:val="005218C7"/>
    <w:rsid w:val="00527C43"/>
    <w:rsid w:val="005323AD"/>
    <w:rsid w:val="00532C0F"/>
    <w:rsid w:val="0053620B"/>
    <w:rsid w:val="005400B4"/>
    <w:rsid w:val="00542D3F"/>
    <w:rsid w:val="00543F1E"/>
    <w:rsid w:val="00556169"/>
    <w:rsid w:val="00565A40"/>
    <w:rsid w:val="00571196"/>
    <w:rsid w:val="00573323"/>
    <w:rsid w:val="005735E3"/>
    <w:rsid w:val="005813BA"/>
    <w:rsid w:val="00591765"/>
    <w:rsid w:val="005937DB"/>
    <w:rsid w:val="00594B0A"/>
    <w:rsid w:val="005A6AD4"/>
    <w:rsid w:val="005B39AD"/>
    <w:rsid w:val="005C2305"/>
    <w:rsid w:val="005C5D87"/>
    <w:rsid w:val="005D2961"/>
    <w:rsid w:val="005E2991"/>
    <w:rsid w:val="005E35C9"/>
    <w:rsid w:val="005E7781"/>
    <w:rsid w:val="005E7DDD"/>
    <w:rsid w:val="00603F36"/>
    <w:rsid w:val="00606D97"/>
    <w:rsid w:val="00615215"/>
    <w:rsid w:val="00620299"/>
    <w:rsid w:val="006211DD"/>
    <w:rsid w:val="00630E80"/>
    <w:rsid w:val="00650B78"/>
    <w:rsid w:val="00650D56"/>
    <w:rsid w:val="006564DA"/>
    <w:rsid w:val="00657DDD"/>
    <w:rsid w:val="006604CF"/>
    <w:rsid w:val="00664EC4"/>
    <w:rsid w:val="00666BDB"/>
    <w:rsid w:val="00667B47"/>
    <w:rsid w:val="00670FB2"/>
    <w:rsid w:val="006807F2"/>
    <w:rsid w:val="00681A5B"/>
    <w:rsid w:val="00682BE5"/>
    <w:rsid w:val="0068402D"/>
    <w:rsid w:val="006850D0"/>
    <w:rsid w:val="0068698D"/>
    <w:rsid w:val="006921EC"/>
    <w:rsid w:val="0069430D"/>
    <w:rsid w:val="006A194C"/>
    <w:rsid w:val="006A3BDB"/>
    <w:rsid w:val="006A3CF1"/>
    <w:rsid w:val="006A4F0E"/>
    <w:rsid w:val="006A63D0"/>
    <w:rsid w:val="006B130F"/>
    <w:rsid w:val="006B4D6E"/>
    <w:rsid w:val="006C28F2"/>
    <w:rsid w:val="006F1FBA"/>
    <w:rsid w:val="006F4320"/>
    <w:rsid w:val="006F4F99"/>
    <w:rsid w:val="006F68FA"/>
    <w:rsid w:val="00702561"/>
    <w:rsid w:val="00703D50"/>
    <w:rsid w:val="00704137"/>
    <w:rsid w:val="0070465B"/>
    <w:rsid w:val="00715CF9"/>
    <w:rsid w:val="00716CD3"/>
    <w:rsid w:val="00723B69"/>
    <w:rsid w:val="00724F55"/>
    <w:rsid w:val="00725673"/>
    <w:rsid w:val="00731F8F"/>
    <w:rsid w:val="0074347B"/>
    <w:rsid w:val="00750396"/>
    <w:rsid w:val="007517EA"/>
    <w:rsid w:val="00751924"/>
    <w:rsid w:val="00751D6A"/>
    <w:rsid w:val="00756C4F"/>
    <w:rsid w:val="00757384"/>
    <w:rsid w:val="007604B3"/>
    <w:rsid w:val="00770771"/>
    <w:rsid w:val="007724FD"/>
    <w:rsid w:val="00775311"/>
    <w:rsid w:val="00775CB8"/>
    <w:rsid w:val="00781808"/>
    <w:rsid w:val="00781F2C"/>
    <w:rsid w:val="007840C4"/>
    <w:rsid w:val="00791E77"/>
    <w:rsid w:val="00796652"/>
    <w:rsid w:val="007A7862"/>
    <w:rsid w:val="007B13F7"/>
    <w:rsid w:val="007B1DE3"/>
    <w:rsid w:val="007B3E5E"/>
    <w:rsid w:val="007B4520"/>
    <w:rsid w:val="007C4219"/>
    <w:rsid w:val="007C471C"/>
    <w:rsid w:val="007C7BD4"/>
    <w:rsid w:val="007D0525"/>
    <w:rsid w:val="007D0C8B"/>
    <w:rsid w:val="007D1609"/>
    <w:rsid w:val="007D2A2C"/>
    <w:rsid w:val="007E2C4F"/>
    <w:rsid w:val="007E4AF1"/>
    <w:rsid w:val="007F0659"/>
    <w:rsid w:val="007F06EE"/>
    <w:rsid w:val="007F07ED"/>
    <w:rsid w:val="007F0F08"/>
    <w:rsid w:val="007F2A50"/>
    <w:rsid w:val="007F5B3B"/>
    <w:rsid w:val="007F5CD8"/>
    <w:rsid w:val="007F75AD"/>
    <w:rsid w:val="007F76A0"/>
    <w:rsid w:val="00801317"/>
    <w:rsid w:val="00806D79"/>
    <w:rsid w:val="00822601"/>
    <w:rsid w:val="00822A57"/>
    <w:rsid w:val="00823B29"/>
    <w:rsid w:val="00823D34"/>
    <w:rsid w:val="00841D08"/>
    <w:rsid w:val="00844937"/>
    <w:rsid w:val="00845DF0"/>
    <w:rsid w:val="0084662F"/>
    <w:rsid w:val="0085016E"/>
    <w:rsid w:val="00856E1C"/>
    <w:rsid w:val="00857440"/>
    <w:rsid w:val="008613E4"/>
    <w:rsid w:val="0086231B"/>
    <w:rsid w:val="00866828"/>
    <w:rsid w:val="0086741A"/>
    <w:rsid w:val="00871F29"/>
    <w:rsid w:val="00875609"/>
    <w:rsid w:val="008756CD"/>
    <w:rsid w:val="008760EF"/>
    <w:rsid w:val="0087728E"/>
    <w:rsid w:val="008858A1"/>
    <w:rsid w:val="00894272"/>
    <w:rsid w:val="008A3332"/>
    <w:rsid w:val="008B4D36"/>
    <w:rsid w:val="008B5035"/>
    <w:rsid w:val="008B52C0"/>
    <w:rsid w:val="008B535E"/>
    <w:rsid w:val="008B5AE4"/>
    <w:rsid w:val="008C4600"/>
    <w:rsid w:val="008D3AD7"/>
    <w:rsid w:val="008D58F2"/>
    <w:rsid w:val="008D7B00"/>
    <w:rsid w:val="008E25D6"/>
    <w:rsid w:val="008E31E3"/>
    <w:rsid w:val="008E4F70"/>
    <w:rsid w:val="008E606D"/>
    <w:rsid w:val="008E704F"/>
    <w:rsid w:val="008F05BF"/>
    <w:rsid w:val="008F0ED9"/>
    <w:rsid w:val="008F1AF7"/>
    <w:rsid w:val="008F2BF8"/>
    <w:rsid w:val="008F4536"/>
    <w:rsid w:val="008F5445"/>
    <w:rsid w:val="0090127A"/>
    <w:rsid w:val="009013CD"/>
    <w:rsid w:val="00901CBD"/>
    <w:rsid w:val="009027E1"/>
    <w:rsid w:val="00905CED"/>
    <w:rsid w:val="00912F56"/>
    <w:rsid w:val="009159E3"/>
    <w:rsid w:val="009160D7"/>
    <w:rsid w:val="00920407"/>
    <w:rsid w:val="009245C4"/>
    <w:rsid w:val="00924712"/>
    <w:rsid w:val="00925BAD"/>
    <w:rsid w:val="00926EE4"/>
    <w:rsid w:val="00930DC6"/>
    <w:rsid w:val="00931608"/>
    <w:rsid w:val="00933C38"/>
    <w:rsid w:val="0093574C"/>
    <w:rsid w:val="0094016C"/>
    <w:rsid w:val="00945CD3"/>
    <w:rsid w:val="0095014C"/>
    <w:rsid w:val="009551C1"/>
    <w:rsid w:val="009553B7"/>
    <w:rsid w:val="00962694"/>
    <w:rsid w:val="00963AF1"/>
    <w:rsid w:val="009665C2"/>
    <w:rsid w:val="00972D7E"/>
    <w:rsid w:val="0097344E"/>
    <w:rsid w:val="00983104"/>
    <w:rsid w:val="009A0803"/>
    <w:rsid w:val="009A4A84"/>
    <w:rsid w:val="009A7212"/>
    <w:rsid w:val="009B5D74"/>
    <w:rsid w:val="009B635A"/>
    <w:rsid w:val="009C78ED"/>
    <w:rsid w:val="009C79E3"/>
    <w:rsid w:val="009D24F8"/>
    <w:rsid w:val="009E2E69"/>
    <w:rsid w:val="009E7C78"/>
    <w:rsid w:val="009F4E94"/>
    <w:rsid w:val="00A1057E"/>
    <w:rsid w:val="00A204A6"/>
    <w:rsid w:val="00A220AB"/>
    <w:rsid w:val="00A23360"/>
    <w:rsid w:val="00A26082"/>
    <w:rsid w:val="00A50AD9"/>
    <w:rsid w:val="00A54BD5"/>
    <w:rsid w:val="00A562D3"/>
    <w:rsid w:val="00A64997"/>
    <w:rsid w:val="00A65875"/>
    <w:rsid w:val="00A65B40"/>
    <w:rsid w:val="00A713B8"/>
    <w:rsid w:val="00A834C4"/>
    <w:rsid w:val="00A950E9"/>
    <w:rsid w:val="00A96AC3"/>
    <w:rsid w:val="00A97ED0"/>
    <w:rsid w:val="00AA0452"/>
    <w:rsid w:val="00AA17FE"/>
    <w:rsid w:val="00AA2598"/>
    <w:rsid w:val="00AA46DE"/>
    <w:rsid w:val="00AA6C60"/>
    <w:rsid w:val="00AB024F"/>
    <w:rsid w:val="00AB1299"/>
    <w:rsid w:val="00AB1E97"/>
    <w:rsid w:val="00AB5171"/>
    <w:rsid w:val="00AB7FFC"/>
    <w:rsid w:val="00AC277C"/>
    <w:rsid w:val="00AC5118"/>
    <w:rsid w:val="00AD0728"/>
    <w:rsid w:val="00AD5C46"/>
    <w:rsid w:val="00AD5E8F"/>
    <w:rsid w:val="00AD5EE4"/>
    <w:rsid w:val="00AE0816"/>
    <w:rsid w:val="00AE23EA"/>
    <w:rsid w:val="00AF042A"/>
    <w:rsid w:val="00AF329D"/>
    <w:rsid w:val="00AF375C"/>
    <w:rsid w:val="00AF77A8"/>
    <w:rsid w:val="00B0198B"/>
    <w:rsid w:val="00B05222"/>
    <w:rsid w:val="00B059E9"/>
    <w:rsid w:val="00B06BDA"/>
    <w:rsid w:val="00B12B0A"/>
    <w:rsid w:val="00B141BF"/>
    <w:rsid w:val="00B16042"/>
    <w:rsid w:val="00B163E2"/>
    <w:rsid w:val="00B20D81"/>
    <w:rsid w:val="00B22D66"/>
    <w:rsid w:val="00B25F3D"/>
    <w:rsid w:val="00B263CA"/>
    <w:rsid w:val="00B31482"/>
    <w:rsid w:val="00B406C2"/>
    <w:rsid w:val="00B4136F"/>
    <w:rsid w:val="00B56BE9"/>
    <w:rsid w:val="00B60E24"/>
    <w:rsid w:val="00B8359B"/>
    <w:rsid w:val="00B84F1D"/>
    <w:rsid w:val="00B950D0"/>
    <w:rsid w:val="00BA00DA"/>
    <w:rsid w:val="00BA11EA"/>
    <w:rsid w:val="00BA6ECD"/>
    <w:rsid w:val="00BA7B82"/>
    <w:rsid w:val="00BB072B"/>
    <w:rsid w:val="00BB5CC2"/>
    <w:rsid w:val="00BC51CD"/>
    <w:rsid w:val="00BD3915"/>
    <w:rsid w:val="00BD5614"/>
    <w:rsid w:val="00BD63AF"/>
    <w:rsid w:val="00BE50C3"/>
    <w:rsid w:val="00BF75DA"/>
    <w:rsid w:val="00C00328"/>
    <w:rsid w:val="00C01D84"/>
    <w:rsid w:val="00C12DE2"/>
    <w:rsid w:val="00C170BF"/>
    <w:rsid w:val="00C17F18"/>
    <w:rsid w:val="00C40DFB"/>
    <w:rsid w:val="00C413E2"/>
    <w:rsid w:val="00C43782"/>
    <w:rsid w:val="00C43DBC"/>
    <w:rsid w:val="00C54F8C"/>
    <w:rsid w:val="00C55A83"/>
    <w:rsid w:val="00C60115"/>
    <w:rsid w:val="00C63024"/>
    <w:rsid w:val="00C704EF"/>
    <w:rsid w:val="00C72CB5"/>
    <w:rsid w:val="00C81B7F"/>
    <w:rsid w:val="00C81DF9"/>
    <w:rsid w:val="00C82554"/>
    <w:rsid w:val="00C82B26"/>
    <w:rsid w:val="00C856C9"/>
    <w:rsid w:val="00C87347"/>
    <w:rsid w:val="00C90CC8"/>
    <w:rsid w:val="00C91F4F"/>
    <w:rsid w:val="00C92377"/>
    <w:rsid w:val="00C94387"/>
    <w:rsid w:val="00C94765"/>
    <w:rsid w:val="00C95DD0"/>
    <w:rsid w:val="00C969E6"/>
    <w:rsid w:val="00CA2B2E"/>
    <w:rsid w:val="00CA7376"/>
    <w:rsid w:val="00CA7D94"/>
    <w:rsid w:val="00CB262B"/>
    <w:rsid w:val="00CB7DEF"/>
    <w:rsid w:val="00CC2946"/>
    <w:rsid w:val="00CC2C0C"/>
    <w:rsid w:val="00CC2D60"/>
    <w:rsid w:val="00CC4167"/>
    <w:rsid w:val="00CD03DC"/>
    <w:rsid w:val="00CD4320"/>
    <w:rsid w:val="00CE18A8"/>
    <w:rsid w:val="00CE213B"/>
    <w:rsid w:val="00CE5339"/>
    <w:rsid w:val="00CE74AF"/>
    <w:rsid w:val="00CF27F8"/>
    <w:rsid w:val="00CF2CEB"/>
    <w:rsid w:val="00CF39E5"/>
    <w:rsid w:val="00CF677B"/>
    <w:rsid w:val="00CF7A11"/>
    <w:rsid w:val="00D00442"/>
    <w:rsid w:val="00D05A1E"/>
    <w:rsid w:val="00D1141E"/>
    <w:rsid w:val="00D12AE7"/>
    <w:rsid w:val="00D13210"/>
    <w:rsid w:val="00D16A79"/>
    <w:rsid w:val="00D20950"/>
    <w:rsid w:val="00D23BDA"/>
    <w:rsid w:val="00D32099"/>
    <w:rsid w:val="00D35AFB"/>
    <w:rsid w:val="00D43409"/>
    <w:rsid w:val="00D4562D"/>
    <w:rsid w:val="00D4608A"/>
    <w:rsid w:val="00D50B21"/>
    <w:rsid w:val="00D6372A"/>
    <w:rsid w:val="00D63C64"/>
    <w:rsid w:val="00D7080F"/>
    <w:rsid w:val="00D74583"/>
    <w:rsid w:val="00D74ECD"/>
    <w:rsid w:val="00D7530D"/>
    <w:rsid w:val="00D76124"/>
    <w:rsid w:val="00D76E79"/>
    <w:rsid w:val="00D85281"/>
    <w:rsid w:val="00D932BA"/>
    <w:rsid w:val="00D93BF7"/>
    <w:rsid w:val="00D95382"/>
    <w:rsid w:val="00D96B39"/>
    <w:rsid w:val="00DA2641"/>
    <w:rsid w:val="00DA460B"/>
    <w:rsid w:val="00DA460D"/>
    <w:rsid w:val="00DA6028"/>
    <w:rsid w:val="00DB59B0"/>
    <w:rsid w:val="00DB5D61"/>
    <w:rsid w:val="00DB74BA"/>
    <w:rsid w:val="00DC2A85"/>
    <w:rsid w:val="00DC382F"/>
    <w:rsid w:val="00DD4245"/>
    <w:rsid w:val="00DE1511"/>
    <w:rsid w:val="00DE2CCE"/>
    <w:rsid w:val="00DE31E5"/>
    <w:rsid w:val="00DF4658"/>
    <w:rsid w:val="00DF5889"/>
    <w:rsid w:val="00DF682A"/>
    <w:rsid w:val="00DF6DB1"/>
    <w:rsid w:val="00DF7A5C"/>
    <w:rsid w:val="00E11700"/>
    <w:rsid w:val="00E13871"/>
    <w:rsid w:val="00E144F4"/>
    <w:rsid w:val="00E1553E"/>
    <w:rsid w:val="00E17A76"/>
    <w:rsid w:val="00E36E52"/>
    <w:rsid w:val="00E41EA4"/>
    <w:rsid w:val="00E45670"/>
    <w:rsid w:val="00E45DFD"/>
    <w:rsid w:val="00E55309"/>
    <w:rsid w:val="00E62D25"/>
    <w:rsid w:val="00E63D6B"/>
    <w:rsid w:val="00E70102"/>
    <w:rsid w:val="00E73432"/>
    <w:rsid w:val="00E73FF9"/>
    <w:rsid w:val="00E85C13"/>
    <w:rsid w:val="00E863B3"/>
    <w:rsid w:val="00E8646A"/>
    <w:rsid w:val="00E86F4A"/>
    <w:rsid w:val="00E9035A"/>
    <w:rsid w:val="00E91A09"/>
    <w:rsid w:val="00E91FD3"/>
    <w:rsid w:val="00E95C0C"/>
    <w:rsid w:val="00E975F2"/>
    <w:rsid w:val="00E97C37"/>
    <w:rsid w:val="00EA3D4E"/>
    <w:rsid w:val="00EB135A"/>
    <w:rsid w:val="00EC0490"/>
    <w:rsid w:val="00ED1B1D"/>
    <w:rsid w:val="00ED3FAA"/>
    <w:rsid w:val="00ED4CD5"/>
    <w:rsid w:val="00ED5119"/>
    <w:rsid w:val="00ED796C"/>
    <w:rsid w:val="00EE188D"/>
    <w:rsid w:val="00EE26F6"/>
    <w:rsid w:val="00EE7C67"/>
    <w:rsid w:val="00EF0B42"/>
    <w:rsid w:val="00EF2022"/>
    <w:rsid w:val="00EF55FE"/>
    <w:rsid w:val="00EF5822"/>
    <w:rsid w:val="00EF69E6"/>
    <w:rsid w:val="00F06BDE"/>
    <w:rsid w:val="00F0708E"/>
    <w:rsid w:val="00F12773"/>
    <w:rsid w:val="00F2532A"/>
    <w:rsid w:val="00F30574"/>
    <w:rsid w:val="00F33D01"/>
    <w:rsid w:val="00F3570D"/>
    <w:rsid w:val="00F369D5"/>
    <w:rsid w:val="00F37AE7"/>
    <w:rsid w:val="00F41245"/>
    <w:rsid w:val="00F4389A"/>
    <w:rsid w:val="00F50937"/>
    <w:rsid w:val="00F52405"/>
    <w:rsid w:val="00F53235"/>
    <w:rsid w:val="00F55E29"/>
    <w:rsid w:val="00F63DE7"/>
    <w:rsid w:val="00F65CB7"/>
    <w:rsid w:val="00F7229F"/>
    <w:rsid w:val="00F74023"/>
    <w:rsid w:val="00F772D8"/>
    <w:rsid w:val="00F80C02"/>
    <w:rsid w:val="00F80C8E"/>
    <w:rsid w:val="00F81913"/>
    <w:rsid w:val="00F834B8"/>
    <w:rsid w:val="00F83FEF"/>
    <w:rsid w:val="00F91C66"/>
    <w:rsid w:val="00F9241A"/>
    <w:rsid w:val="00F9355C"/>
    <w:rsid w:val="00F93E02"/>
    <w:rsid w:val="00F947BD"/>
    <w:rsid w:val="00F95989"/>
    <w:rsid w:val="00F97996"/>
    <w:rsid w:val="00FA030A"/>
    <w:rsid w:val="00FA098F"/>
    <w:rsid w:val="00FA65E2"/>
    <w:rsid w:val="00FA7857"/>
    <w:rsid w:val="00FC140D"/>
    <w:rsid w:val="00FC6C2E"/>
    <w:rsid w:val="00FC731E"/>
    <w:rsid w:val="00FD22E0"/>
    <w:rsid w:val="00FD2D7D"/>
    <w:rsid w:val="00FD53E1"/>
    <w:rsid w:val="00FE4F53"/>
    <w:rsid w:val="00FF1B6E"/>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60DA697"/>
  <w15:chartTrackingRefBased/>
  <w15:docId w15:val="{1216BEFB-F311-4014-A461-0A27265B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70FB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F69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357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odyText">
    <w:name w:val="Body Text"/>
    <w:basedOn w:val="Normal"/>
    <w:pPr>
      <w:ind w:right="-360"/>
    </w:pPr>
    <w:rPr>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477EB0"/>
    <w:pPr>
      <w:tabs>
        <w:tab w:val="center" w:pos="4320"/>
        <w:tab w:val="right" w:pos="8640"/>
      </w:tabs>
    </w:pPr>
  </w:style>
  <w:style w:type="paragraph" w:customStyle="1" w:styleId="NormalWeb1">
    <w:name w:val="Normal (Web)1"/>
    <w:basedOn w:val="Normal"/>
    <w:rsid w:val="004A310D"/>
  </w:style>
  <w:style w:type="character" w:customStyle="1" w:styleId="FootnoteTextChar">
    <w:name w:val="Footnote Text Char"/>
    <w:link w:val="FootnoteText"/>
    <w:uiPriority w:val="99"/>
    <w:rsid w:val="00C170BF"/>
    <w:rPr>
      <w:lang w:val="en-US" w:eastAsia="en-US" w:bidi="ar-SA"/>
    </w:rPr>
  </w:style>
  <w:style w:type="paragraph" w:customStyle="1" w:styleId="Default">
    <w:name w:val="Default"/>
    <w:rsid w:val="0022267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31E"/>
    <w:pPr>
      <w:spacing w:before="100" w:beforeAutospacing="1" w:after="100" w:afterAutospacing="1"/>
    </w:pPr>
    <w:rPr>
      <w:rFonts w:eastAsia="Calibri"/>
    </w:rPr>
  </w:style>
  <w:style w:type="paragraph" w:styleId="ListParagraph">
    <w:name w:val="List Paragraph"/>
    <w:basedOn w:val="Normal"/>
    <w:uiPriority w:val="34"/>
    <w:qFormat/>
    <w:rsid w:val="002E6D7C"/>
    <w:pPr>
      <w:ind w:left="720"/>
    </w:pPr>
  </w:style>
  <w:style w:type="character" w:styleId="Strong">
    <w:name w:val="Strong"/>
    <w:uiPriority w:val="22"/>
    <w:qFormat/>
    <w:rsid w:val="00CE74AF"/>
    <w:rPr>
      <w:b/>
      <w:bCs/>
    </w:rPr>
  </w:style>
  <w:style w:type="character" w:customStyle="1" w:styleId="Heading1Char">
    <w:name w:val="Heading 1 Char"/>
    <w:link w:val="Heading1"/>
    <w:uiPriority w:val="9"/>
    <w:rsid w:val="00670FB2"/>
    <w:rPr>
      <w:b/>
      <w:bCs/>
      <w:kern w:val="36"/>
      <w:sz w:val="48"/>
      <w:szCs w:val="48"/>
    </w:rPr>
  </w:style>
  <w:style w:type="character" w:styleId="UnresolvedMention">
    <w:name w:val="Unresolved Mention"/>
    <w:basedOn w:val="DefaultParagraphFont"/>
    <w:uiPriority w:val="99"/>
    <w:semiHidden/>
    <w:unhideWhenUsed/>
    <w:rsid w:val="00463B62"/>
    <w:rPr>
      <w:color w:val="605E5C"/>
      <w:shd w:val="clear" w:color="auto" w:fill="E1DFDD"/>
    </w:rPr>
  </w:style>
  <w:style w:type="character" w:customStyle="1" w:styleId="Heading2Char">
    <w:name w:val="Heading 2 Char"/>
    <w:basedOn w:val="DefaultParagraphFont"/>
    <w:link w:val="Heading2"/>
    <w:uiPriority w:val="9"/>
    <w:semiHidden/>
    <w:rsid w:val="00EF69E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3570D"/>
    <w:rPr>
      <w:rFonts w:asciiTheme="majorHAnsi" w:eastAsiaTheme="majorEastAsia" w:hAnsiTheme="majorHAnsi" w:cstheme="majorBidi"/>
      <w:i/>
      <w:iCs/>
      <w:color w:val="2F5496" w:themeColor="accent1" w:themeShade="BF"/>
      <w:sz w:val="24"/>
      <w:szCs w:val="24"/>
    </w:rPr>
  </w:style>
  <w:style w:type="character" w:customStyle="1" w:styleId="FooterChar">
    <w:name w:val="Footer Char"/>
    <w:basedOn w:val="DefaultParagraphFont"/>
    <w:link w:val="Footer"/>
    <w:uiPriority w:val="99"/>
    <w:rsid w:val="00217F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3176">
      <w:bodyDiv w:val="1"/>
      <w:marLeft w:val="0"/>
      <w:marRight w:val="0"/>
      <w:marTop w:val="0"/>
      <w:marBottom w:val="0"/>
      <w:divBdr>
        <w:top w:val="none" w:sz="0" w:space="0" w:color="auto"/>
        <w:left w:val="none" w:sz="0" w:space="0" w:color="auto"/>
        <w:bottom w:val="none" w:sz="0" w:space="0" w:color="auto"/>
        <w:right w:val="none" w:sz="0" w:space="0" w:color="auto"/>
      </w:divBdr>
    </w:div>
    <w:div w:id="36978900">
      <w:bodyDiv w:val="1"/>
      <w:marLeft w:val="0"/>
      <w:marRight w:val="0"/>
      <w:marTop w:val="0"/>
      <w:marBottom w:val="0"/>
      <w:divBdr>
        <w:top w:val="none" w:sz="0" w:space="0" w:color="auto"/>
        <w:left w:val="none" w:sz="0" w:space="0" w:color="auto"/>
        <w:bottom w:val="none" w:sz="0" w:space="0" w:color="auto"/>
        <w:right w:val="none" w:sz="0" w:space="0" w:color="auto"/>
      </w:divBdr>
    </w:div>
    <w:div w:id="116801504">
      <w:bodyDiv w:val="1"/>
      <w:marLeft w:val="0"/>
      <w:marRight w:val="0"/>
      <w:marTop w:val="0"/>
      <w:marBottom w:val="0"/>
      <w:divBdr>
        <w:top w:val="none" w:sz="0" w:space="0" w:color="auto"/>
        <w:left w:val="none" w:sz="0" w:space="0" w:color="auto"/>
        <w:bottom w:val="none" w:sz="0" w:space="0" w:color="auto"/>
        <w:right w:val="none" w:sz="0" w:space="0" w:color="auto"/>
      </w:divBdr>
      <w:divsChild>
        <w:div w:id="415788362">
          <w:marLeft w:val="0"/>
          <w:marRight w:val="0"/>
          <w:marTop w:val="0"/>
          <w:marBottom w:val="0"/>
          <w:divBdr>
            <w:top w:val="none" w:sz="0" w:space="0" w:color="auto"/>
            <w:left w:val="none" w:sz="0" w:space="0" w:color="auto"/>
            <w:bottom w:val="none" w:sz="0" w:space="0" w:color="auto"/>
            <w:right w:val="none" w:sz="0" w:space="0" w:color="auto"/>
          </w:divBdr>
          <w:divsChild>
            <w:div w:id="1585722429">
              <w:marLeft w:val="0"/>
              <w:marRight w:val="0"/>
              <w:marTop w:val="0"/>
              <w:marBottom w:val="0"/>
              <w:divBdr>
                <w:top w:val="none" w:sz="0" w:space="0" w:color="auto"/>
                <w:left w:val="none" w:sz="0" w:space="0" w:color="auto"/>
                <w:bottom w:val="none" w:sz="0" w:space="0" w:color="auto"/>
                <w:right w:val="none" w:sz="0" w:space="0" w:color="auto"/>
              </w:divBdr>
              <w:divsChild>
                <w:div w:id="1584604518">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1836148842">
                      <w:marLeft w:val="0"/>
                      <w:marRight w:val="0"/>
                      <w:marTop w:val="0"/>
                      <w:marBottom w:val="0"/>
                      <w:divBdr>
                        <w:top w:val="none" w:sz="0" w:space="0" w:color="auto"/>
                        <w:left w:val="none" w:sz="0" w:space="0" w:color="auto"/>
                        <w:bottom w:val="none" w:sz="0" w:space="0" w:color="auto"/>
                        <w:right w:val="none" w:sz="0" w:space="0" w:color="auto"/>
                      </w:divBdr>
                      <w:divsChild>
                        <w:div w:id="1650211270">
                          <w:marLeft w:val="0"/>
                          <w:marRight w:val="0"/>
                          <w:marTop w:val="0"/>
                          <w:marBottom w:val="0"/>
                          <w:divBdr>
                            <w:top w:val="none" w:sz="0" w:space="0" w:color="auto"/>
                            <w:left w:val="none" w:sz="0" w:space="0" w:color="auto"/>
                            <w:bottom w:val="none" w:sz="0" w:space="0" w:color="auto"/>
                            <w:right w:val="none" w:sz="0" w:space="0" w:color="auto"/>
                          </w:divBdr>
                          <w:divsChild>
                            <w:div w:id="1343432652">
                              <w:marLeft w:val="0"/>
                              <w:marRight w:val="0"/>
                              <w:marTop w:val="0"/>
                              <w:marBottom w:val="0"/>
                              <w:divBdr>
                                <w:top w:val="none" w:sz="0" w:space="0" w:color="auto"/>
                                <w:left w:val="none" w:sz="0" w:space="0" w:color="auto"/>
                                <w:bottom w:val="none" w:sz="0" w:space="0" w:color="auto"/>
                                <w:right w:val="none" w:sz="0" w:space="0" w:color="auto"/>
                              </w:divBdr>
                              <w:divsChild>
                                <w:div w:id="2085494768">
                                  <w:marLeft w:val="0"/>
                                  <w:marRight w:val="0"/>
                                  <w:marTop w:val="0"/>
                                  <w:marBottom w:val="0"/>
                                  <w:divBdr>
                                    <w:top w:val="none" w:sz="0" w:space="0" w:color="auto"/>
                                    <w:left w:val="none" w:sz="0" w:space="0" w:color="auto"/>
                                    <w:bottom w:val="none" w:sz="0" w:space="0" w:color="auto"/>
                                    <w:right w:val="none" w:sz="0" w:space="0" w:color="auto"/>
                                  </w:divBdr>
                                  <w:divsChild>
                                    <w:div w:id="218899952">
                                      <w:marLeft w:val="0"/>
                                      <w:marRight w:val="0"/>
                                      <w:marTop w:val="0"/>
                                      <w:marBottom w:val="0"/>
                                      <w:divBdr>
                                        <w:top w:val="none" w:sz="0" w:space="0" w:color="auto"/>
                                        <w:left w:val="none" w:sz="0" w:space="0" w:color="auto"/>
                                        <w:bottom w:val="none" w:sz="0" w:space="0" w:color="auto"/>
                                        <w:right w:val="none" w:sz="0" w:space="0" w:color="auto"/>
                                      </w:divBdr>
                                      <w:divsChild>
                                        <w:div w:id="171455081">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595988434">
                                              <w:marLeft w:val="0"/>
                                              <w:marRight w:val="0"/>
                                              <w:marTop w:val="0"/>
                                              <w:marBottom w:val="0"/>
                                              <w:divBdr>
                                                <w:top w:val="none" w:sz="0" w:space="0" w:color="auto"/>
                                                <w:left w:val="none" w:sz="0" w:space="0" w:color="auto"/>
                                                <w:bottom w:val="none" w:sz="0" w:space="0" w:color="auto"/>
                                                <w:right w:val="none" w:sz="0" w:space="0" w:color="auto"/>
                                              </w:divBdr>
                                              <w:divsChild>
                                                <w:div w:id="1385789059">
                                                  <w:marLeft w:val="0"/>
                                                  <w:marRight w:val="0"/>
                                                  <w:marTop w:val="0"/>
                                                  <w:marBottom w:val="0"/>
                                                  <w:divBdr>
                                                    <w:top w:val="none" w:sz="0" w:space="0" w:color="auto"/>
                                                    <w:left w:val="none" w:sz="0" w:space="0" w:color="auto"/>
                                                    <w:bottom w:val="none" w:sz="0" w:space="0" w:color="auto"/>
                                                    <w:right w:val="none" w:sz="0" w:space="0" w:color="auto"/>
                                                  </w:divBdr>
                                                  <w:divsChild>
                                                    <w:div w:id="2109426355">
                                                      <w:marLeft w:val="0"/>
                                                      <w:marRight w:val="0"/>
                                                      <w:marTop w:val="0"/>
                                                      <w:marBottom w:val="0"/>
                                                      <w:divBdr>
                                                        <w:top w:val="none" w:sz="0" w:space="0" w:color="auto"/>
                                                        <w:left w:val="none" w:sz="0" w:space="0" w:color="auto"/>
                                                        <w:bottom w:val="none" w:sz="0" w:space="0" w:color="auto"/>
                                                        <w:right w:val="none" w:sz="0" w:space="0" w:color="auto"/>
                                                      </w:divBdr>
                                                      <w:divsChild>
                                                        <w:div w:id="1735620002">
                                                          <w:marLeft w:val="0"/>
                                                          <w:marRight w:val="0"/>
                                                          <w:marTop w:val="0"/>
                                                          <w:marBottom w:val="0"/>
                                                          <w:divBdr>
                                                            <w:top w:val="none" w:sz="0" w:space="0" w:color="auto"/>
                                                            <w:left w:val="none" w:sz="0" w:space="0" w:color="auto"/>
                                                            <w:bottom w:val="none" w:sz="0" w:space="0" w:color="auto"/>
                                                            <w:right w:val="none" w:sz="0" w:space="0" w:color="auto"/>
                                                          </w:divBdr>
                                                          <w:divsChild>
                                                            <w:div w:id="197132317">
                                                              <w:marLeft w:val="0"/>
                                                              <w:marRight w:val="0"/>
                                                              <w:marTop w:val="0"/>
                                                              <w:marBottom w:val="0"/>
                                                              <w:divBdr>
                                                                <w:top w:val="none" w:sz="0" w:space="0" w:color="auto"/>
                                                                <w:left w:val="none" w:sz="0" w:space="0" w:color="auto"/>
                                                                <w:bottom w:val="none" w:sz="0" w:space="0" w:color="auto"/>
                                                                <w:right w:val="none" w:sz="0" w:space="0" w:color="auto"/>
                                                              </w:divBdr>
                                                              <w:divsChild>
                                                                <w:div w:id="6988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988306">
      <w:bodyDiv w:val="1"/>
      <w:marLeft w:val="0"/>
      <w:marRight w:val="0"/>
      <w:marTop w:val="0"/>
      <w:marBottom w:val="0"/>
      <w:divBdr>
        <w:top w:val="none" w:sz="0" w:space="0" w:color="auto"/>
        <w:left w:val="none" w:sz="0" w:space="0" w:color="auto"/>
        <w:bottom w:val="none" w:sz="0" w:space="0" w:color="auto"/>
        <w:right w:val="none" w:sz="0" w:space="0" w:color="auto"/>
      </w:divBdr>
      <w:divsChild>
        <w:div w:id="1665474916">
          <w:marLeft w:val="0"/>
          <w:marRight w:val="0"/>
          <w:marTop w:val="0"/>
          <w:marBottom w:val="0"/>
          <w:divBdr>
            <w:top w:val="none" w:sz="0" w:space="0" w:color="auto"/>
            <w:left w:val="none" w:sz="0" w:space="0" w:color="auto"/>
            <w:bottom w:val="none" w:sz="0" w:space="0" w:color="auto"/>
            <w:right w:val="none" w:sz="0" w:space="0" w:color="auto"/>
          </w:divBdr>
        </w:div>
      </w:divsChild>
    </w:div>
    <w:div w:id="506797199">
      <w:bodyDiv w:val="1"/>
      <w:marLeft w:val="0"/>
      <w:marRight w:val="0"/>
      <w:marTop w:val="0"/>
      <w:marBottom w:val="0"/>
      <w:divBdr>
        <w:top w:val="none" w:sz="0" w:space="0" w:color="auto"/>
        <w:left w:val="none" w:sz="0" w:space="0" w:color="auto"/>
        <w:bottom w:val="none" w:sz="0" w:space="0" w:color="auto"/>
        <w:right w:val="none" w:sz="0" w:space="0" w:color="auto"/>
      </w:divBdr>
    </w:div>
    <w:div w:id="555050274">
      <w:bodyDiv w:val="1"/>
      <w:marLeft w:val="0"/>
      <w:marRight w:val="0"/>
      <w:marTop w:val="0"/>
      <w:marBottom w:val="0"/>
      <w:divBdr>
        <w:top w:val="none" w:sz="0" w:space="0" w:color="auto"/>
        <w:left w:val="none" w:sz="0" w:space="0" w:color="auto"/>
        <w:bottom w:val="none" w:sz="0" w:space="0" w:color="auto"/>
        <w:right w:val="none" w:sz="0" w:space="0" w:color="auto"/>
      </w:divBdr>
    </w:div>
    <w:div w:id="623467561">
      <w:bodyDiv w:val="1"/>
      <w:marLeft w:val="0"/>
      <w:marRight w:val="0"/>
      <w:marTop w:val="0"/>
      <w:marBottom w:val="0"/>
      <w:divBdr>
        <w:top w:val="none" w:sz="0" w:space="0" w:color="auto"/>
        <w:left w:val="none" w:sz="0" w:space="0" w:color="auto"/>
        <w:bottom w:val="none" w:sz="0" w:space="0" w:color="auto"/>
        <w:right w:val="none" w:sz="0" w:space="0" w:color="auto"/>
      </w:divBdr>
      <w:divsChild>
        <w:div w:id="212540458">
          <w:marLeft w:val="0"/>
          <w:marRight w:val="0"/>
          <w:marTop w:val="0"/>
          <w:marBottom w:val="0"/>
          <w:divBdr>
            <w:top w:val="none" w:sz="0" w:space="0" w:color="auto"/>
            <w:left w:val="none" w:sz="0" w:space="0" w:color="auto"/>
            <w:bottom w:val="none" w:sz="0" w:space="0" w:color="auto"/>
            <w:right w:val="none" w:sz="0" w:space="0" w:color="auto"/>
          </w:divBdr>
        </w:div>
        <w:div w:id="1846046565">
          <w:marLeft w:val="0"/>
          <w:marRight w:val="0"/>
          <w:marTop w:val="0"/>
          <w:marBottom w:val="0"/>
          <w:divBdr>
            <w:top w:val="none" w:sz="0" w:space="0" w:color="auto"/>
            <w:left w:val="none" w:sz="0" w:space="0" w:color="auto"/>
            <w:bottom w:val="none" w:sz="0" w:space="0" w:color="auto"/>
            <w:right w:val="none" w:sz="0" w:space="0" w:color="auto"/>
          </w:divBdr>
          <w:divsChild>
            <w:div w:id="384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1790">
      <w:bodyDiv w:val="1"/>
      <w:marLeft w:val="0"/>
      <w:marRight w:val="0"/>
      <w:marTop w:val="0"/>
      <w:marBottom w:val="0"/>
      <w:divBdr>
        <w:top w:val="none" w:sz="0" w:space="0" w:color="auto"/>
        <w:left w:val="none" w:sz="0" w:space="0" w:color="auto"/>
        <w:bottom w:val="none" w:sz="0" w:space="0" w:color="auto"/>
        <w:right w:val="none" w:sz="0" w:space="0" w:color="auto"/>
      </w:divBdr>
    </w:div>
    <w:div w:id="879128219">
      <w:bodyDiv w:val="1"/>
      <w:marLeft w:val="0"/>
      <w:marRight w:val="0"/>
      <w:marTop w:val="0"/>
      <w:marBottom w:val="0"/>
      <w:divBdr>
        <w:top w:val="none" w:sz="0" w:space="0" w:color="auto"/>
        <w:left w:val="none" w:sz="0" w:space="0" w:color="auto"/>
        <w:bottom w:val="none" w:sz="0" w:space="0" w:color="auto"/>
        <w:right w:val="none" w:sz="0" w:space="0" w:color="auto"/>
      </w:divBdr>
      <w:divsChild>
        <w:div w:id="2052730304">
          <w:marLeft w:val="0"/>
          <w:marRight w:val="0"/>
          <w:marTop w:val="0"/>
          <w:marBottom w:val="0"/>
          <w:divBdr>
            <w:top w:val="none" w:sz="0" w:space="0" w:color="auto"/>
            <w:left w:val="none" w:sz="0" w:space="0" w:color="auto"/>
            <w:bottom w:val="none" w:sz="0" w:space="0" w:color="auto"/>
            <w:right w:val="none" w:sz="0" w:space="0" w:color="auto"/>
          </w:divBdr>
        </w:div>
      </w:divsChild>
    </w:div>
    <w:div w:id="907885066">
      <w:bodyDiv w:val="1"/>
      <w:marLeft w:val="0"/>
      <w:marRight w:val="0"/>
      <w:marTop w:val="0"/>
      <w:marBottom w:val="0"/>
      <w:divBdr>
        <w:top w:val="none" w:sz="0" w:space="0" w:color="auto"/>
        <w:left w:val="none" w:sz="0" w:space="0" w:color="auto"/>
        <w:bottom w:val="none" w:sz="0" w:space="0" w:color="auto"/>
        <w:right w:val="none" w:sz="0" w:space="0" w:color="auto"/>
      </w:divBdr>
    </w:div>
    <w:div w:id="1173033933">
      <w:bodyDiv w:val="1"/>
      <w:marLeft w:val="0"/>
      <w:marRight w:val="0"/>
      <w:marTop w:val="0"/>
      <w:marBottom w:val="0"/>
      <w:divBdr>
        <w:top w:val="none" w:sz="0" w:space="0" w:color="auto"/>
        <w:left w:val="none" w:sz="0" w:space="0" w:color="auto"/>
        <w:bottom w:val="none" w:sz="0" w:space="0" w:color="auto"/>
        <w:right w:val="none" w:sz="0" w:space="0" w:color="auto"/>
      </w:divBdr>
      <w:divsChild>
        <w:div w:id="1131753430">
          <w:marLeft w:val="0"/>
          <w:marRight w:val="0"/>
          <w:marTop w:val="0"/>
          <w:marBottom w:val="0"/>
          <w:divBdr>
            <w:top w:val="none" w:sz="0" w:space="0" w:color="auto"/>
            <w:left w:val="none" w:sz="0" w:space="0" w:color="auto"/>
            <w:bottom w:val="none" w:sz="0" w:space="0" w:color="auto"/>
            <w:right w:val="none" w:sz="0" w:space="0" w:color="auto"/>
          </w:divBdr>
        </w:div>
      </w:divsChild>
    </w:div>
    <w:div w:id="1174613104">
      <w:bodyDiv w:val="1"/>
      <w:marLeft w:val="0"/>
      <w:marRight w:val="0"/>
      <w:marTop w:val="0"/>
      <w:marBottom w:val="0"/>
      <w:divBdr>
        <w:top w:val="none" w:sz="0" w:space="0" w:color="auto"/>
        <w:left w:val="none" w:sz="0" w:space="0" w:color="auto"/>
        <w:bottom w:val="none" w:sz="0" w:space="0" w:color="auto"/>
        <w:right w:val="none" w:sz="0" w:space="0" w:color="auto"/>
      </w:divBdr>
    </w:div>
    <w:div w:id="1473014813">
      <w:bodyDiv w:val="1"/>
      <w:marLeft w:val="0"/>
      <w:marRight w:val="0"/>
      <w:marTop w:val="0"/>
      <w:marBottom w:val="0"/>
      <w:divBdr>
        <w:top w:val="none" w:sz="0" w:space="0" w:color="auto"/>
        <w:left w:val="none" w:sz="0" w:space="0" w:color="auto"/>
        <w:bottom w:val="none" w:sz="0" w:space="0" w:color="auto"/>
        <w:right w:val="none" w:sz="0" w:space="0" w:color="auto"/>
      </w:divBdr>
    </w:div>
    <w:div w:id="1635140835">
      <w:bodyDiv w:val="1"/>
      <w:marLeft w:val="0"/>
      <w:marRight w:val="0"/>
      <w:marTop w:val="0"/>
      <w:marBottom w:val="0"/>
      <w:divBdr>
        <w:top w:val="none" w:sz="0" w:space="0" w:color="auto"/>
        <w:left w:val="none" w:sz="0" w:space="0" w:color="auto"/>
        <w:bottom w:val="none" w:sz="0" w:space="0" w:color="auto"/>
        <w:right w:val="none" w:sz="0" w:space="0" w:color="auto"/>
      </w:divBdr>
      <w:divsChild>
        <w:div w:id="65498354">
          <w:marLeft w:val="360"/>
          <w:marRight w:val="0"/>
          <w:marTop w:val="0"/>
          <w:marBottom w:val="0"/>
          <w:divBdr>
            <w:top w:val="none" w:sz="0" w:space="0" w:color="auto"/>
            <w:left w:val="none" w:sz="0" w:space="0" w:color="auto"/>
            <w:bottom w:val="none" w:sz="0" w:space="0" w:color="auto"/>
            <w:right w:val="none" w:sz="0" w:space="0" w:color="auto"/>
          </w:divBdr>
        </w:div>
        <w:div w:id="163202731">
          <w:marLeft w:val="0"/>
          <w:marRight w:val="0"/>
          <w:marTop w:val="0"/>
          <w:marBottom w:val="0"/>
          <w:divBdr>
            <w:top w:val="none" w:sz="0" w:space="0" w:color="auto"/>
            <w:left w:val="none" w:sz="0" w:space="0" w:color="auto"/>
            <w:bottom w:val="none" w:sz="0" w:space="0" w:color="auto"/>
            <w:right w:val="none" w:sz="0" w:space="0" w:color="auto"/>
          </w:divBdr>
        </w:div>
        <w:div w:id="175727517">
          <w:marLeft w:val="0"/>
          <w:marRight w:val="0"/>
          <w:marTop w:val="0"/>
          <w:marBottom w:val="0"/>
          <w:divBdr>
            <w:top w:val="none" w:sz="0" w:space="0" w:color="auto"/>
            <w:left w:val="none" w:sz="0" w:space="0" w:color="auto"/>
            <w:bottom w:val="none" w:sz="0" w:space="0" w:color="auto"/>
            <w:right w:val="none" w:sz="0" w:space="0" w:color="auto"/>
          </w:divBdr>
        </w:div>
        <w:div w:id="200824172">
          <w:marLeft w:val="0"/>
          <w:marRight w:val="0"/>
          <w:marTop w:val="0"/>
          <w:marBottom w:val="0"/>
          <w:divBdr>
            <w:top w:val="none" w:sz="0" w:space="0" w:color="auto"/>
            <w:left w:val="none" w:sz="0" w:space="0" w:color="auto"/>
            <w:bottom w:val="none" w:sz="0" w:space="0" w:color="auto"/>
            <w:right w:val="none" w:sz="0" w:space="0" w:color="auto"/>
          </w:divBdr>
        </w:div>
        <w:div w:id="308369395">
          <w:marLeft w:val="0"/>
          <w:marRight w:val="0"/>
          <w:marTop w:val="0"/>
          <w:marBottom w:val="0"/>
          <w:divBdr>
            <w:top w:val="none" w:sz="0" w:space="0" w:color="auto"/>
            <w:left w:val="none" w:sz="0" w:space="0" w:color="auto"/>
            <w:bottom w:val="none" w:sz="0" w:space="0" w:color="auto"/>
            <w:right w:val="none" w:sz="0" w:space="0" w:color="auto"/>
          </w:divBdr>
        </w:div>
        <w:div w:id="346635497">
          <w:marLeft w:val="0"/>
          <w:marRight w:val="0"/>
          <w:marTop w:val="0"/>
          <w:marBottom w:val="0"/>
          <w:divBdr>
            <w:top w:val="none" w:sz="0" w:space="0" w:color="auto"/>
            <w:left w:val="none" w:sz="0" w:space="0" w:color="auto"/>
            <w:bottom w:val="none" w:sz="0" w:space="0" w:color="auto"/>
            <w:right w:val="none" w:sz="0" w:space="0" w:color="auto"/>
          </w:divBdr>
        </w:div>
        <w:div w:id="402917000">
          <w:marLeft w:val="360"/>
          <w:marRight w:val="0"/>
          <w:marTop w:val="0"/>
          <w:marBottom w:val="0"/>
          <w:divBdr>
            <w:top w:val="none" w:sz="0" w:space="0" w:color="auto"/>
            <w:left w:val="none" w:sz="0" w:space="0" w:color="auto"/>
            <w:bottom w:val="none" w:sz="0" w:space="0" w:color="auto"/>
            <w:right w:val="none" w:sz="0" w:space="0" w:color="auto"/>
          </w:divBdr>
        </w:div>
        <w:div w:id="466363355">
          <w:marLeft w:val="0"/>
          <w:marRight w:val="0"/>
          <w:marTop w:val="0"/>
          <w:marBottom w:val="0"/>
          <w:divBdr>
            <w:top w:val="none" w:sz="0" w:space="0" w:color="auto"/>
            <w:left w:val="none" w:sz="0" w:space="0" w:color="auto"/>
            <w:bottom w:val="none" w:sz="0" w:space="0" w:color="auto"/>
            <w:right w:val="none" w:sz="0" w:space="0" w:color="auto"/>
          </w:divBdr>
        </w:div>
        <w:div w:id="558513824">
          <w:marLeft w:val="360"/>
          <w:marRight w:val="0"/>
          <w:marTop w:val="0"/>
          <w:marBottom w:val="0"/>
          <w:divBdr>
            <w:top w:val="none" w:sz="0" w:space="0" w:color="auto"/>
            <w:left w:val="none" w:sz="0" w:space="0" w:color="auto"/>
            <w:bottom w:val="none" w:sz="0" w:space="0" w:color="auto"/>
            <w:right w:val="none" w:sz="0" w:space="0" w:color="auto"/>
          </w:divBdr>
        </w:div>
        <w:div w:id="619578301">
          <w:marLeft w:val="360"/>
          <w:marRight w:val="0"/>
          <w:marTop w:val="0"/>
          <w:marBottom w:val="0"/>
          <w:divBdr>
            <w:top w:val="none" w:sz="0" w:space="0" w:color="auto"/>
            <w:left w:val="none" w:sz="0" w:space="0" w:color="auto"/>
            <w:bottom w:val="none" w:sz="0" w:space="0" w:color="auto"/>
            <w:right w:val="none" w:sz="0" w:space="0" w:color="auto"/>
          </w:divBdr>
        </w:div>
        <w:div w:id="649485386">
          <w:marLeft w:val="0"/>
          <w:marRight w:val="0"/>
          <w:marTop w:val="0"/>
          <w:marBottom w:val="0"/>
          <w:divBdr>
            <w:top w:val="none" w:sz="0" w:space="0" w:color="auto"/>
            <w:left w:val="none" w:sz="0" w:space="0" w:color="auto"/>
            <w:bottom w:val="none" w:sz="0" w:space="0" w:color="auto"/>
            <w:right w:val="none" w:sz="0" w:space="0" w:color="auto"/>
          </w:divBdr>
        </w:div>
        <w:div w:id="664086621">
          <w:marLeft w:val="0"/>
          <w:marRight w:val="0"/>
          <w:marTop w:val="0"/>
          <w:marBottom w:val="0"/>
          <w:divBdr>
            <w:top w:val="none" w:sz="0" w:space="0" w:color="auto"/>
            <w:left w:val="none" w:sz="0" w:space="0" w:color="auto"/>
            <w:bottom w:val="none" w:sz="0" w:space="0" w:color="auto"/>
            <w:right w:val="none" w:sz="0" w:space="0" w:color="auto"/>
          </w:divBdr>
        </w:div>
        <w:div w:id="702755542">
          <w:marLeft w:val="0"/>
          <w:marRight w:val="0"/>
          <w:marTop w:val="0"/>
          <w:marBottom w:val="0"/>
          <w:divBdr>
            <w:top w:val="none" w:sz="0" w:space="0" w:color="auto"/>
            <w:left w:val="none" w:sz="0" w:space="0" w:color="auto"/>
            <w:bottom w:val="none" w:sz="0" w:space="0" w:color="auto"/>
            <w:right w:val="none" w:sz="0" w:space="0" w:color="auto"/>
          </w:divBdr>
        </w:div>
        <w:div w:id="814220018">
          <w:marLeft w:val="0"/>
          <w:marRight w:val="0"/>
          <w:marTop w:val="0"/>
          <w:marBottom w:val="0"/>
          <w:divBdr>
            <w:top w:val="none" w:sz="0" w:space="0" w:color="auto"/>
            <w:left w:val="none" w:sz="0" w:space="0" w:color="auto"/>
            <w:bottom w:val="none" w:sz="0" w:space="0" w:color="auto"/>
            <w:right w:val="none" w:sz="0" w:space="0" w:color="auto"/>
          </w:divBdr>
        </w:div>
        <w:div w:id="863321999">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060787710">
          <w:marLeft w:val="0"/>
          <w:marRight w:val="0"/>
          <w:marTop w:val="0"/>
          <w:marBottom w:val="0"/>
          <w:divBdr>
            <w:top w:val="none" w:sz="0" w:space="0" w:color="auto"/>
            <w:left w:val="none" w:sz="0" w:space="0" w:color="auto"/>
            <w:bottom w:val="none" w:sz="0" w:space="0" w:color="auto"/>
            <w:right w:val="none" w:sz="0" w:space="0" w:color="auto"/>
          </w:divBdr>
        </w:div>
        <w:div w:id="1171139271">
          <w:marLeft w:val="0"/>
          <w:marRight w:val="0"/>
          <w:marTop w:val="0"/>
          <w:marBottom w:val="0"/>
          <w:divBdr>
            <w:top w:val="none" w:sz="0" w:space="0" w:color="auto"/>
            <w:left w:val="none" w:sz="0" w:space="0" w:color="auto"/>
            <w:bottom w:val="none" w:sz="0" w:space="0" w:color="auto"/>
            <w:right w:val="none" w:sz="0" w:space="0" w:color="auto"/>
          </w:divBdr>
        </w:div>
        <w:div w:id="1186795736">
          <w:marLeft w:val="0"/>
          <w:marRight w:val="0"/>
          <w:marTop w:val="0"/>
          <w:marBottom w:val="0"/>
          <w:divBdr>
            <w:top w:val="none" w:sz="0" w:space="0" w:color="auto"/>
            <w:left w:val="none" w:sz="0" w:space="0" w:color="auto"/>
            <w:bottom w:val="none" w:sz="0" w:space="0" w:color="auto"/>
            <w:right w:val="none" w:sz="0" w:space="0" w:color="auto"/>
          </w:divBdr>
        </w:div>
        <w:div w:id="1613322265">
          <w:marLeft w:val="0"/>
          <w:marRight w:val="0"/>
          <w:marTop w:val="0"/>
          <w:marBottom w:val="0"/>
          <w:divBdr>
            <w:top w:val="none" w:sz="0" w:space="0" w:color="auto"/>
            <w:left w:val="none" w:sz="0" w:space="0" w:color="auto"/>
            <w:bottom w:val="none" w:sz="0" w:space="0" w:color="auto"/>
            <w:right w:val="none" w:sz="0" w:space="0" w:color="auto"/>
          </w:divBdr>
        </w:div>
        <w:div w:id="1649743090">
          <w:marLeft w:val="0"/>
          <w:marRight w:val="0"/>
          <w:marTop w:val="0"/>
          <w:marBottom w:val="0"/>
          <w:divBdr>
            <w:top w:val="none" w:sz="0" w:space="0" w:color="auto"/>
            <w:left w:val="none" w:sz="0" w:space="0" w:color="auto"/>
            <w:bottom w:val="none" w:sz="0" w:space="0" w:color="auto"/>
            <w:right w:val="none" w:sz="0" w:space="0" w:color="auto"/>
          </w:divBdr>
        </w:div>
        <w:div w:id="1720398581">
          <w:marLeft w:val="360"/>
          <w:marRight w:val="0"/>
          <w:marTop w:val="0"/>
          <w:marBottom w:val="0"/>
          <w:divBdr>
            <w:top w:val="none" w:sz="0" w:space="0" w:color="auto"/>
            <w:left w:val="none" w:sz="0" w:space="0" w:color="auto"/>
            <w:bottom w:val="none" w:sz="0" w:space="0" w:color="auto"/>
            <w:right w:val="none" w:sz="0" w:space="0" w:color="auto"/>
          </w:divBdr>
        </w:div>
        <w:div w:id="2083477501">
          <w:marLeft w:val="360"/>
          <w:marRight w:val="0"/>
          <w:marTop w:val="0"/>
          <w:marBottom w:val="0"/>
          <w:divBdr>
            <w:top w:val="none" w:sz="0" w:space="0" w:color="auto"/>
            <w:left w:val="none" w:sz="0" w:space="0" w:color="auto"/>
            <w:bottom w:val="none" w:sz="0" w:space="0" w:color="auto"/>
            <w:right w:val="none" w:sz="0" w:space="0" w:color="auto"/>
          </w:divBdr>
        </w:div>
        <w:div w:id="2090929428">
          <w:marLeft w:val="0"/>
          <w:marRight w:val="0"/>
          <w:marTop w:val="0"/>
          <w:marBottom w:val="0"/>
          <w:divBdr>
            <w:top w:val="none" w:sz="0" w:space="0" w:color="auto"/>
            <w:left w:val="none" w:sz="0" w:space="0" w:color="auto"/>
            <w:bottom w:val="none" w:sz="0" w:space="0" w:color="auto"/>
            <w:right w:val="none" w:sz="0" w:space="0" w:color="auto"/>
          </w:divBdr>
        </w:div>
      </w:divsChild>
    </w:div>
    <w:div w:id="1683360245">
      <w:bodyDiv w:val="1"/>
      <w:marLeft w:val="0"/>
      <w:marRight w:val="0"/>
      <w:marTop w:val="0"/>
      <w:marBottom w:val="0"/>
      <w:divBdr>
        <w:top w:val="none" w:sz="0" w:space="0" w:color="auto"/>
        <w:left w:val="none" w:sz="0" w:space="0" w:color="auto"/>
        <w:bottom w:val="none" w:sz="0" w:space="0" w:color="auto"/>
        <w:right w:val="none" w:sz="0" w:space="0" w:color="auto"/>
      </w:divBdr>
    </w:div>
    <w:div w:id="1858232249">
      <w:bodyDiv w:val="1"/>
      <w:marLeft w:val="0"/>
      <w:marRight w:val="0"/>
      <w:marTop w:val="0"/>
      <w:marBottom w:val="0"/>
      <w:divBdr>
        <w:top w:val="none" w:sz="0" w:space="0" w:color="auto"/>
        <w:left w:val="none" w:sz="0" w:space="0" w:color="auto"/>
        <w:bottom w:val="none" w:sz="0" w:space="0" w:color="auto"/>
        <w:right w:val="none" w:sz="0" w:space="0" w:color="auto"/>
      </w:divBdr>
      <w:divsChild>
        <w:div w:id="1789885628">
          <w:marLeft w:val="0"/>
          <w:marRight w:val="0"/>
          <w:marTop w:val="0"/>
          <w:marBottom w:val="0"/>
          <w:divBdr>
            <w:top w:val="none" w:sz="0" w:space="0" w:color="auto"/>
            <w:left w:val="none" w:sz="0" w:space="0" w:color="auto"/>
            <w:bottom w:val="none" w:sz="0" w:space="0" w:color="auto"/>
            <w:right w:val="none" w:sz="0" w:space="0" w:color="auto"/>
          </w:divBdr>
        </w:div>
      </w:divsChild>
    </w:div>
    <w:div w:id="1862475016">
      <w:bodyDiv w:val="1"/>
      <w:marLeft w:val="0"/>
      <w:marRight w:val="0"/>
      <w:marTop w:val="0"/>
      <w:marBottom w:val="0"/>
      <w:divBdr>
        <w:top w:val="none" w:sz="0" w:space="0" w:color="auto"/>
        <w:left w:val="none" w:sz="0" w:space="0" w:color="auto"/>
        <w:bottom w:val="none" w:sz="0" w:space="0" w:color="auto"/>
        <w:right w:val="none" w:sz="0" w:space="0" w:color="auto"/>
      </w:divBdr>
    </w:div>
    <w:div w:id="1955400896">
      <w:bodyDiv w:val="1"/>
      <w:marLeft w:val="0"/>
      <w:marRight w:val="0"/>
      <w:marTop w:val="0"/>
      <w:marBottom w:val="0"/>
      <w:divBdr>
        <w:top w:val="none" w:sz="0" w:space="0" w:color="auto"/>
        <w:left w:val="none" w:sz="0" w:space="0" w:color="auto"/>
        <w:bottom w:val="none" w:sz="0" w:space="0" w:color="auto"/>
        <w:right w:val="none" w:sz="0" w:space="0" w:color="auto"/>
      </w:divBdr>
      <w:divsChild>
        <w:div w:id="366181881">
          <w:marLeft w:val="0"/>
          <w:marRight w:val="0"/>
          <w:marTop w:val="100"/>
          <w:marBottom w:val="100"/>
          <w:divBdr>
            <w:top w:val="none" w:sz="0" w:space="0" w:color="auto"/>
            <w:left w:val="none" w:sz="0" w:space="0" w:color="auto"/>
            <w:bottom w:val="none" w:sz="0" w:space="0" w:color="auto"/>
            <w:right w:val="none" w:sz="0" w:space="0" w:color="auto"/>
          </w:divBdr>
          <w:divsChild>
            <w:div w:id="1159035066">
              <w:marLeft w:val="0"/>
              <w:marRight w:val="0"/>
              <w:marTop w:val="0"/>
              <w:marBottom w:val="90"/>
              <w:divBdr>
                <w:top w:val="none" w:sz="0" w:space="0" w:color="auto"/>
                <w:left w:val="none" w:sz="0" w:space="0" w:color="auto"/>
                <w:bottom w:val="none" w:sz="0" w:space="0" w:color="auto"/>
                <w:right w:val="none" w:sz="0" w:space="0" w:color="auto"/>
              </w:divBdr>
              <w:divsChild>
                <w:div w:id="2008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7944">
      <w:bodyDiv w:val="1"/>
      <w:marLeft w:val="0"/>
      <w:marRight w:val="0"/>
      <w:marTop w:val="0"/>
      <w:marBottom w:val="0"/>
      <w:divBdr>
        <w:top w:val="none" w:sz="0" w:space="0" w:color="auto"/>
        <w:left w:val="none" w:sz="0" w:space="0" w:color="auto"/>
        <w:bottom w:val="none" w:sz="0" w:space="0" w:color="auto"/>
        <w:right w:val="none" w:sz="0" w:space="0" w:color="auto"/>
      </w:divBdr>
      <w:divsChild>
        <w:div w:id="2075346892">
          <w:marLeft w:val="0"/>
          <w:marRight w:val="0"/>
          <w:marTop w:val="0"/>
          <w:marBottom w:val="0"/>
          <w:divBdr>
            <w:top w:val="none" w:sz="0" w:space="0" w:color="auto"/>
            <w:left w:val="none" w:sz="0" w:space="0" w:color="auto"/>
            <w:bottom w:val="none" w:sz="0" w:space="0" w:color="auto"/>
            <w:right w:val="none" w:sz="0" w:space="0" w:color="auto"/>
          </w:divBdr>
          <w:divsChild>
            <w:div w:id="334921344">
              <w:marLeft w:val="0"/>
              <w:marRight w:val="0"/>
              <w:marTop w:val="0"/>
              <w:marBottom w:val="0"/>
              <w:divBdr>
                <w:top w:val="none" w:sz="0" w:space="0" w:color="auto"/>
                <w:left w:val="none" w:sz="0" w:space="0" w:color="auto"/>
                <w:bottom w:val="none" w:sz="0" w:space="0" w:color="auto"/>
                <w:right w:val="none" w:sz="0" w:space="0" w:color="auto"/>
              </w:divBdr>
            </w:div>
            <w:div w:id="586503940">
              <w:marLeft w:val="0"/>
              <w:marRight w:val="0"/>
              <w:marTop w:val="0"/>
              <w:marBottom w:val="0"/>
              <w:divBdr>
                <w:top w:val="none" w:sz="0" w:space="0" w:color="auto"/>
                <w:left w:val="none" w:sz="0" w:space="0" w:color="auto"/>
                <w:bottom w:val="none" w:sz="0" w:space="0" w:color="auto"/>
                <w:right w:val="none" w:sz="0" w:space="0" w:color="auto"/>
              </w:divBdr>
            </w:div>
            <w:div w:id="1453212099">
              <w:marLeft w:val="0"/>
              <w:marRight w:val="0"/>
              <w:marTop w:val="0"/>
              <w:marBottom w:val="0"/>
              <w:divBdr>
                <w:top w:val="none" w:sz="0" w:space="0" w:color="auto"/>
                <w:left w:val="none" w:sz="0" w:space="0" w:color="auto"/>
                <w:bottom w:val="none" w:sz="0" w:space="0" w:color="auto"/>
                <w:right w:val="none" w:sz="0" w:space="0" w:color="auto"/>
              </w:divBdr>
            </w:div>
            <w:div w:id="20695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oasis.oati.com/P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vestors.portlandgeneral.com/static-files/b28a1d03-9164-43d8-829d-e3437b6daab6" TargetMode="External"/><Relationship Id="rId2" Type="http://schemas.openxmlformats.org/officeDocument/2006/relationships/hyperlink" Target="https://www.bpa.gov/about/newsroom/news-articles/20241015-bpa-maintains-tx-expansion-momentum-with-13-new-proposed-projects" TargetMode="External"/><Relationship Id="rId1" Type="http://schemas.openxmlformats.org/officeDocument/2006/relationships/hyperlink" Target="http://www.northerngrid.com" TargetMode="External"/><Relationship Id="rId4" Type="http://schemas.openxmlformats.org/officeDocument/2006/relationships/hyperlink" Target="http://www.oasis.oati.com/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1354-96B7-4D52-94F6-F34FE21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5202</Words>
  <Characters>27531</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32668</CharactersWithSpaces>
  <SharedDoc>false</SharedDoc>
  <HLinks>
    <vt:vector size="6" baseType="variant">
      <vt:variant>
        <vt:i4>1572963</vt:i4>
      </vt:variant>
      <vt:variant>
        <vt:i4>3</vt:i4>
      </vt:variant>
      <vt:variant>
        <vt:i4>0</vt:i4>
      </vt:variant>
      <vt:variant>
        <vt:i4>5</vt:i4>
      </vt:variant>
      <vt:variant>
        <vt:lpwstr>mailto:Molly.Chidsey@oregonmetro.gov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BELAY INC;Carol (ONRA)</dc:creator>
  <cp:keywords/>
  <cp:lastModifiedBy>Carol Chesarek</cp:lastModifiedBy>
  <cp:revision>4</cp:revision>
  <cp:lastPrinted>2016-12-02T07:54:00Z</cp:lastPrinted>
  <dcterms:created xsi:type="dcterms:W3CDTF">2024-12-04T21:11:00Z</dcterms:created>
  <dcterms:modified xsi:type="dcterms:W3CDTF">2024-12-05T00:58:00Z</dcterms:modified>
</cp:coreProperties>
</file>